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84F1" w14:textId="77777777" w:rsidR="008C27C0" w:rsidRDefault="008C27C0" w:rsidP="00C53B28">
      <w:pPr>
        <w:pStyle w:val="Ttulo3"/>
        <w:rPr>
          <w:rFonts w:ascii="Lato" w:hAnsi="Lato"/>
          <w:color w:val="000000" w:themeColor="text1"/>
          <w:sz w:val="24"/>
        </w:rPr>
      </w:pPr>
    </w:p>
    <w:p w14:paraId="790852D6" w14:textId="68F2834D" w:rsidR="00624A73" w:rsidRPr="00EA1399" w:rsidRDefault="00AF55B3" w:rsidP="00C53B28">
      <w:pPr>
        <w:pStyle w:val="Ttulo3"/>
        <w:rPr>
          <w:rFonts w:ascii="Lato" w:hAnsi="Lato"/>
          <w:color w:val="000000" w:themeColor="text1"/>
          <w:sz w:val="24"/>
        </w:rPr>
      </w:pPr>
      <w:r w:rsidRPr="00EA1399">
        <w:rPr>
          <w:rFonts w:ascii="Lato" w:hAnsi="Lato"/>
          <w:color w:val="000000" w:themeColor="text1"/>
          <w:sz w:val="24"/>
        </w:rPr>
        <w:t>ESPECIFICACIONES TECNICAS</w:t>
      </w:r>
      <w:r w:rsidR="002351CE">
        <w:rPr>
          <w:rFonts w:ascii="Lato" w:hAnsi="Lato"/>
          <w:color w:val="000000" w:themeColor="text1"/>
          <w:sz w:val="24"/>
        </w:rPr>
        <w:t xml:space="preserve"> PR 621000</w:t>
      </w:r>
    </w:p>
    <w:p w14:paraId="24136573" w14:textId="402BCE27" w:rsidR="00624A73" w:rsidRDefault="00AF55B3" w:rsidP="002702C4">
      <w:pPr>
        <w:tabs>
          <w:tab w:val="center" w:pos="4419"/>
          <w:tab w:val="left" w:pos="5741"/>
        </w:tabs>
        <w:jc w:val="center"/>
        <w:rPr>
          <w:rFonts w:ascii="Lato" w:hAnsi="Lato"/>
          <w:b/>
          <w:color w:val="000000" w:themeColor="text1"/>
        </w:rPr>
      </w:pPr>
      <w:r w:rsidRPr="00EA1399">
        <w:rPr>
          <w:rFonts w:ascii="Lato" w:hAnsi="Lato"/>
          <w:b/>
          <w:color w:val="000000" w:themeColor="text1"/>
        </w:rPr>
        <w:t>SERVICIO</w:t>
      </w:r>
      <w:r w:rsidR="00A01C20" w:rsidRPr="00EA1399">
        <w:rPr>
          <w:rFonts w:ascii="Lato" w:hAnsi="Lato"/>
          <w:b/>
          <w:color w:val="000000" w:themeColor="text1"/>
        </w:rPr>
        <w:t xml:space="preserve"> </w:t>
      </w:r>
      <w:r w:rsidR="00797F53">
        <w:rPr>
          <w:rFonts w:ascii="Lato" w:hAnsi="Lato"/>
          <w:b/>
          <w:color w:val="000000" w:themeColor="text1"/>
        </w:rPr>
        <w:t xml:space="preserve">DE </w:t>
      </w:r>
      <w:r w:rsidR="00D15AED">
        <w:rPr>
          <w:rFonts w:ascii="Lato" w:hAnsi="Lato"/>
          <w:b/>
          <w:color w:val="000000" w:themeColor="text1"/>
        </w:rPr>
        <w:t xml:space="preserve">DESARROLLO </w:t>
      </w:r>
      <w:r w:rsidR="00444493">
        <w:rPr>
          <w:rFonts w:ascii="Lato" w:hAnsi="Lato"/>
          <w:b/>
          <w:color w:val="000000" w:themeColor="text1"/>
        </w:rPr>
        <w:t>VIDEO</w:t>
      </w:r>
      <w:r w:rsidR="00EA0F21">
        <w:rPr>
          <w:rFonts w:ascii="Lato" w:hAnsi="Lato"/>
          <w:b/>
          <w:color w:val="000000" w:themeColor="text1"/>
        </w:rPr>
        <w:t xml:space="preserve"> </w:t>
      </w:r>
      <w:r w:rsidR="00D15AED">
        <w:rPr>
          <w:rFonts w:ascii="Lato" w:hAnsi="Lato"/>
          <w:b/>
          <w:color w:val="000000" w:themeColor="text1"/>
        </w:rPr>
        <w:t>ANIMADO “TUTORIAL DE LA GU</w:t>
      </w:r>
      <w:r w:rsidR="003524E9">
        <w:rPr>
          <w:rFonts w:ascii="Lato" w:hAnsi="Lato"/>
          <w:b/>
          <w:color w:val="000000" w:themeColor="text1"/>
        </w:rPr>
        <w:t>Í</w:t>
      </w:r>
      <w:r w:rsidR="00D15AED">
        <w:rPr>
          <w:rFonts w:ascii="Lato" w:hAnsi="Lato"/>
          <w:b/>
          <w:color w:val="000000" w:themeColor="text1"/>
        </w:rPr>
        <w:t>A PARA LA ELABORACI</w:t>
      </w:r>
      <w:r w:rsidR="003524E9">
        <w:rPr>
          <w:rFonts w:ascii="Lato" w:hAnsi="Lato"/>
          <w:b/>
          <w:color w:val="000000" w:themeColor="text1"/>
        </w:rPr>
        <w:t>Ó</w:t>
      </w:r>
      <w:r w:rsidR="00D15AED">
        <w:rPr>
          <w:rFonts w:ascii="Lato" w:hAnsi="Lato"/>
          <w:b/>
          <w:color w:val="000000" w:themeColor="text1"/>
        </w:rPr>
        <w:t>N DE PLANES DE CONTINGENCIA EN UNIDADES EDUCATIVAS”</w:t>
      </w:r>
    </w:p>
    <w:p w14:paraId="40EC49C0" w14:textId="1C9DF43B" w:rsidR="005023D2" w:rsidRPr="00EA1399" w:rsidRDefault="00D15AED" w:rsidP="002702C4">
      <w:pPr>
        <w:tabs>
          <w:tab w:val="center" w:pos="4419"/>
          <w:tab w:val="left" w:pos="5741"/>
        </w:tabs>
        <w:jc w:val="center"/>
        <w:rPr>
          <w:rFonts w:ascii="Lato" w:hAnsi="Lato" w:cs="Arial"/>
          <w:b/>
          <w:color w:val="000000" w:themeColor="text1"/>
        </w:rPr>
      </w:pPr>
      <w:r>
        <w:rPr>
          <w:rFonts w:ascii="Lato" w:hAnsi="Lato"/>
          <w:b/>
          <w:color w:val="000000" w:themeColor="text1"/>
        </w:rPr>
        <w:t>TRANSVERSAL DE EMERGENCIAS</w:t>
      </w:r>
    </w:p>
    <w:p w14:paraId="1727C592" w14:textId="77777777" w:rsidR="00624A73" w:rsidRDefault="00624A73" w:rsidP="00C53B28">
      <w:pPr>
        <w:jc w:val="both"/>
        <w:rPr>
          <w:rFonts w:ascii="Lato" w:hAnsi="Lato" w:cs="Arial"/>
          <w:b/>
          <w:color w:val="000000" w:themeColor="text1"/>
        </w:rPr>
      </w:pPr>
    </w:p>
    <w:p w14:paraId="67388679" w14:textId="77777777" w:rsidR="00996C31" w:rsidRPr="00EA1399" w:rsidRDefault="00996C31" w:rsidP="00C53B28">
      <w:pPr>
        <w:jc w:val="both"/>
        <w:rPr>
          <w:rFonts w:ascii="Lato" w:hAnsi="Lato" w:cs="Arial"/>
          <w:b/>
          <w:color w:val="000000" w:themeColor="text1"/>
        </w:rPr>
      </w:pPr>
    </w:p>
    <w:p w14:paraId="1FBA5A76" w14:textId="35EF45CF" w:rsidR="00624A73" w:rsidRDefault="00624A73" w:rsidP="00434994">
      <w:pPr>
        <w:pStyle w:val="Ttulo2"/>
        <w:numPr>
          <w:ilvl w:val="0"/>
          <w:numId w:val="23"/>
        </w:numPr>
        <w:jc w:val="both"/>
        <w:rPr>
          <w:rFonts w:ascii="Lato" w:hAnsi="Lato" w:cs="Arial"/>
          <w:i w:val="0"/>
          <w:color w:val="000000" w:themeColor="text1"/>
        </w:rPr>
      </w:pPr>
      <w:r w:rsidRPr="00EA1399">
        <w:rPr>
          <w:rFonts w:ascii="Lato" w:hAnsi="Lato" w:cs="Arial"/>
          <w:i w:val="0"/>
          <w:color w:val="000000" w:themeColor="text1"/>
        </w:rPr>
        <w:t>PROPÓSITO</w:t>
      </w:r>
    </w:p>
    <w:p w14:paraId="4B2D29EC" w14:textId="77777777" w:rsidR="00624A73" w:rsidRPr="00EA1399" w:rsidRDefault="00624A73" w:rsidP="00C53B28">
      <w:pPr>
        <w:pStyle w:val="Ttulo2"/>
        <w:jc w:val="both"/>
        <w:rPr>
          <w:rFonts w:ascii="Lato" w:hAnsi="Lato" w:cs="Arial"/>
          <w:b w:val="0"/>
          <w:i w:val="0"/>
          <w:color w:val="000000" w:themeColor="text1"/>
          <w:sz w:val="18"/>
          <w:szCs w:val="18"/>
        </w:rPr>
      </w:pPr>
    </w:p>
    <w:p w14:paraId="20559BB8" w14:textId="0F0B4138" w:rsidR="00924482" w:rsidRPr="00EA1399" w:rsidRDefault="00924482" w:rsidP="00C53B28">
      <w:pPr>
        <w:pStyle w:val="Subttulo"/>
        <w:numPr>
          <w:ilvl w:val="0"/>
          <w:numId w:val="1"/>
        </w:numPr>
        <w:ind w:left="499" w:hanging="357"/>
        <w:jc w:val="both"/>
        <w:rPr>
          <w:rFonts w:ascii="Lato" w:hAnsi="Lato" w:cs="Arial"/>
          <w:color w:val="000000" w:themeColor="text1"/>
        </w:rPr>
      </w:pPr>
      <w:r w:rsidRPr="00EA1399">
        <w:rPr>
          <w:rFonts w:ascii="Lato" w:hAnsi="Lato" w:cs="Arial"/>
          <w:color w:val="000000" w:themeColor="text1"/>
        </w:rPr>
        <w:t>Realizar la producción de</w:t>
      </w:r>
      <w:r w:rsidR="00AF55B3" w:rsidRPr="00EA1399">
        <w:rPr>
          <w:rFonts w:ascii="Lato" w:hAnsi="Lato" w:cs="Arial"/>
          <w:color w:val="000000" w:themeColor="text1"/>
        </w:rPr>
        <w:t xml:space="preserve"> </w:t>
      </w:r>
      <w:r w:rsidR="007D2CA6">
        <w:rPr>
          <w:rFonts w:ascii="Lato" w:hAnsi="Lato" w:cs="Arial"/>
          <w:color w:val="000000" w:themeColor="text1"/>
        </w:rPr>
        <w:t>1</w:t>
      </w:r>
      <w:r w:rsidR="00C10FFE">
        <w:rPr>
          <w:rFonts w:ascii="Lato" w:hAnsi="Lato" w:cs="Arial"/>
          <w:color w:val="000000" w:themeColor="text1"/>
        </w:rPr>
        <w:t xml:space="preserve"> </w:t>
      </w:r>
      <w:r w:rsidR="007F08DB" w:rsidRPr="00EA1399">
        <w:rPr>
          <w:rFonts w:ascii="Lato" w:hAnsi="Lato" w:cs="Arial"/>
          <w:color w:val="000000" w:themeColor="text1"/>
        </w:rPr>
        <w:t>video</w:t>
      </w:r>
      <w:r w:rsidR="00B610EB">
        <w:rPr>
          <w:rFonts w:ascii="Lato" w:hAnsi="Lato" w:cs="Arial"/>
          <w:color w:val="000000" w:themeColor="text1"/>
        </w:rPr>
        <w:t xml:space="preserve"> </w:t>
      </w:r>
      <w:r w:rsidR="00D15AED">
        <w:rPr>
          <w:rFonts w:ascii="Lato" w:hAnsi="Lato" w:cs="Arial"/>
          <w:color w:val="000000" w:themeColor="text1"/>
        </w:rPr>
        <w:t xml:space="preserve">animado </w:t>
      </w:r>
      <w:r w:rsidR="007F08DB" w:rsidRPr="00EA1399">
        <w:rPr>
          <w:rFonts w:ascii="Lato" w:hAnsi="Lato" w:cs="Arial"/>
          <w:color w:val="000000" w:themeColor="text1"/>
        </w:rPr>
        <w:t xml:space="preserve">en </w:t>
      </w:r>
      <w:r w:rsidR="00494F58">
        <w:rPr>
          <w:rFonts w:ascii="Lato" w:hAnsi="Lato" w:cs="Arial"/>
          <w:color w:val="000000" w:themeColor="text1"/>
        </w:rPr>
        <w:t xml:space="preserve">lenguaje </w:t>
      </w:r>
      <w:r w:rsidR="005023D2">
        <w:rPr>
          <w:rFonts w:ascii="Lato" w:hAnsi="Lato" w:cs="Arial"/>
          <w:color w:val="000000" w:themeColor="text1"/>
        </w:rPr>
        <w:t xml:space="preserve">oral </w:t>
      </w:r>
      <w:r w:rsidR="005023D2" w:rsidRPr="00EA1399">
        <w:rPr>
          <w:rFonts w:ascii="Lato" w:hAnsi="Lato" w:cs="Arial"/>
          <w:color w:val="000000" w:themeColor="text1"/>
        </w:rPr>
        <w:t>y</w:t>
      </w:r>
      <w:r w:rsidR="006D2DE2">
        <w:rPr>
          <w:rFonts w:ascii="Lato" w:hAnsi="Lato" w:cs="Arial"/>
          <w:color w:val="000000" w:themeColor="text1"/>
        </w:rPr>
        <w:t xml:space="preserve"> lengua de seña</w:t>
      </w:r>
      <w:r w:rsidR="00BB51E0">
        <w:rPr>
          <w:rFonts w:ascii="Lato" w:hAnsi="Lato" w:cs="Arial"/>
          <w:color w:val="000000" w:themeColor="text1"/>
        </w:rPr>
        <w:t>s</w:t>
      </w:r>
      <w:r w:rsidR="00126F2A">
        <w:rPr>
          <w:rFonts w:ascii="Lato" w:hAnsi="Lato" w:cs="Arial"/>
          <w:color w:val="000000" w:themeColor="text1"/>
        </w:rPr>
        <w:t xml:space="preserve"> con alta calidad de audio</w:t>
      </w:r>
      <w:r w:rsidR="00D15AED">
        <w:rPr>
          <w:rFonts w:ascii="Lato" w:hAnsi="Lato" w:cs="Arial"/>
          <w:color w:val="000000" w:themeColor="text1"/>
        </w:rPr>
        <w:t>, imagen.</w:t>
      </w:r>
    </w:p>
    <w:p w14:paraId="5F15F157" w14:textId="77777777" w:rsidR="00B354FF" w:rsidRPr="00EA1399" w:rsidRDefault="00B354FF" w:rsidP="00B354FF">
      <w:pPr>
        <w:pStyle w:val="Subttulo"/>
        <w:ind w:left="499"/>
        <w:jc w:val="both"/>
        <w:rPr>
          <w:rFonts w:ascii="Lato" w:hAnsi="Lato" w:cs="Arial"/>
          <w:color w:val="000000" w:themeColor="text1"/>
          <w:sz w:val="10"/>
          <w:szCs w:val="10"/>
        </w:rPr>
      </w:pPr>
    </w:p>
    <w:p w14:paraId="03D5E7A6" w14:textId="1B62109C" w:rsidR="00E42AE0" w:rsidRPr="00C10FFE" w:rsidRDefault="00BD6EB5" w:rsidP="00C10FFE">
      <w:pPr>
        <w:pStyle w:val="Subttulo"/>
        <w:numPr>
          <w:ilvl w:val="1"/>
          <w:numId w:val="1"/>
        </w:numPr>
        <w:jc w:val="both"/>
        <w:rPr>
          <w:rFonts w:ascii="Lato" w:hAnsi="Lato" w:cs="Arial"/>
          <w:b w:val="0"/>
          <w:bCs w:val="0"/>
          <w:color w:val="000000" w:themeColor="text1"/>
        </w:rPr>
      </w:pPr>
      <w:bookmarkStart w:id="0" w:name="_Hlk163212134"/>
      <w:r>
        <w:rPr>
          <w:rFonts w:ascii="Lato" w:hAnsi="Lato" w:cs="Arial"/>
          <w:b w:val="0"/>
          <w:bCs w:val="0"/>
          <w:color w:val="000000" w:themeColor="text1"/>
        </w:rPr>
        <w:t xml:space="preserve">1 </w:t>
      </w:r>
      <w:r w:rsidR="004A3775" w:rsidRPr="00EA1399">
        <w:rPr>
          <w:rFonts w:ascii="Lato" w:hAnsi="Lato" w:cs="Arial"/>
          <w:b w:val="0"/>
          <w:bCs w:val="0"/>
          <w:color w:val="000000" w:themeColor="text1"/>
        </w:rPr>
        <w:t>video</w:t>
      </w:r>
      <w:r>
        <w:rPr>
          <w:rFonts w:ascii="Lato" w:hAnsi="Lato" w:cs="Arial"/>
          <w:b w:val="0"/>
          <w:bCs w:val="0"/>
          <w:color w:val="000000" w:themeColor="text1"/>
        </w:rPr>
        <w:t xml:space="preserve"> </w:t>
      </w:r>
      <w:r w:rsidR="00BB7D77">
        <w:rPr>
          <w:rFonts w:ascii="Lato" w:hAnsi="Lato" w:cs="Arial"/>
          <w:b w:val="0"/>
          <w:bCs w:val="0"/>
          <w:color w:val="000000" w:themeColor="text1"/>
        </w:rPr>
        <w:t>con una</w:t>
      </w:r>
      <w:r w:rsidR="006C0163">
        <w:rPr>
          <w:rFonts w:ascii="Lato" w:hAnsi="Lato" w:cs="Arial"/>
          <w:b w:val="0"/>
          <w:bCs w:val="0"/>
          <w:color w:val="000000" w:themeColor="text1"/>
        </w:rPr>
        <w:t xml:space="preserve"> duración aproximada </w:t>
      </w:r>
      <w:r w:rsidR="00EF4F3C">
        <w:rPr>
          <w:rFonts w:ascii="Lato" w:hAnsi="Lato" w:cs="Arial"/>
          <w:b w:val="0"/>
          <w:bCs w:val="0"/>
          <w:color w:val="000000" w:themeColor="text1"/>
        </w:rPr>
        <w:t xml:space="preserve">de </w:t>
      </w:r>
      <w:r w:rsidR="00FC2416">
        <w:rPr>
          <w:rFonts w:ascii="Lato" w:hAnsi="Lato" w:cs="Arial"/>
          <w:b w:val="0"/>
          <w:bCs w:val="0"/>
          <w:color w:val="000000" w:themeColor="text1"/>
        </w:rPr>
        <w:t>5</w:t>
      </w:r>
      <w:r w:rsidR="00D57EEF">
        <w:rPr>
          <w:rFonts w:ascii="Lato" w:hAnsi="Lato" w:cs="Arial"/>
          <w:b w:val="0"/>
          <w:bCs w:val="0"/>
          <w:color w:val="000000" w:themeColor="text1"/>
        </w:rPr>
        <w:t xml:space="preserve"> minutos</w:t>
      </w:r>
      <w:r w:rsidR="00A27DF2">
        <w:rPr>
          <w:rFonts w:ascii="Lato" w:hAnsi="Lato" w:cs="Arial"/>
          <w:b w:val="0"/>
          <w:bCs w:val="0"/>
          <w:color w:val="000000" w:themeColor="text1"/>
        </w:rPr>
        <w:t>,</w:t>
      </w:r>
      <w:r w:rsidR="00852A6C">
        <w:rPr>
          <w:rFonts w:ascii="Lato" w:hAnsi="Lato" w:cs="Arial"/>
          <w:b w:val="0"/>
          <w:bCs w:val="0"/>
          <w:color w:val="000000" w:themeColor="text1"/>
        </w:rPr>
        <w:t xml:space="preserve"> </w:t>
      </w:r>
      <w:r w:rsidR="007850FE">
        <w:rPr>
          <w:rFonts w:ascii="Lato" w:hAnsi="Lato" w:cs="Arial"/>
          <w:b w:val="0"/>
          <w:bCs w:val="0"/>
          <w:color w:val="000000" w:themeColor="text1"/>
        </w:rPr>
        <w:t xml:space="preserve">en </w:t>
      </w:r>
      <w:r w:rsidR="00E45D0B">
        <w:rPr>
          <w:rFonts w:ascii="Lato" w:hAnsi="Lato" w:cs="Arial"/>
          <w:b w:val="0"/>
          <w:bCs w:val="0"/>
          <w:color w:val="000000" w:themeColor="text1"/>
        </w:rPr>
        <w:t>lenguaje oral</w:t>
      </w:r>
      <w:r w:rsidR="007850FE">
        <w:rPr>
          <w:rFonts w:ascii="Lato" w:hAnsi="Lato" w:cs="Arial"/>
          <w:b w:val="0"/>
          <w:bCs w:val="0"/>
          <w:color w:val="000000" w:themeColor="text1"/>
        </w:rPr>
        <w:t xml:space="preserve"> y en la parte inferior derecha se incluya en lenguaje de señas.</w:t>
      </w:r>
    </w:p>
    <w:bookmarkEnd w:id="0"/>
    <w:p w14:paraId="3BF4BD23" w14:textId="77777777" w:rsidR="0049080F" w:rsidRPr="00EA1399" w:rsidRDefault="0049080F" w:rsidP="000976F3">
      <w:pPr>
        <w:pStyle w:val="Subttulo"/>
        <w:jc w:val="both"/>
        <w:rPr>
          <w:rFonts w:ascii="Lato" w:hAnsi="Lato" w:cs="Arial"/>
          <w:b w:val="0"/>
          <w:bCs w:val="0"/>
          <w:color w:val="000000" w:themeColor="text1"/>
        </w:rPr>
      </w:pPr>
    </w:p>
    <w:p w14:paraId="08996E27" w14:textId="7E80448D" w:rsidR="00F50ECE" w:rsidRPr="00EA1399" w:rsidRDefault="00F50ECE" w:rsidP="00C53B28">
      <w:pPr>
        <w:jc w:val="both"/>
        <w:rPr>
          <w:rFonts w:ascii="Lato" w:hAnsi="Lato" w:cs="Arial"/>
          <w:b/>
          <w:color w:val="000000" w:themeColor="text1"/>
        </w:rPr>
      </w:pPr>
      <w:r w:rsidRPr="00EA1399">
        <w:rPr>
          <w:rFonts w:ascii="Lato" w:hAnsi="Lato" w:cs="Arial"/>
          <w:b/>
          <w:color w:val="000000" w:themeColor="text1"/>
        </w:rPr>
        <w:t>Características para producción</w:t>
      </w:r>
    </w:p>
    <w:p w14:paraId="05FF9B91" w14:textId="77777777" w:rsidR="00173F8A" w:rsidRPr="00EA1399" w:rsidRDefault="00173F8A" w:rsidP="00C53B28">
      <w:pPr>
        <w:jc w:val="both"/>
        <w:rPr>
          <w:rFonts w:ascii="Lato" w:hAnsi="Lato" w:cs="Arial"/>
          <w:b/>
          <w:color w:val="000000" w:themeColor="text1"/>
          <w:sz w:val="10"/>
          <w:szCs w:val="10"/>
        </w:rPr>
      </w:pPr>
    </w:p>
    <w:p w14:paraId="44902201" w14:textId="6707F627" w:rsidR="00624A73" w:rsidRPr="00EA1399" w:rsidRDefault="00660377" w:rsidP="00C53B28">
      <w:pPr>
        <w:pStyle w:val="Prrafodelista"/>
        <w:numPr>
          <w:ilvl w:val="0"/>
          <w:numId w:val="21"/>
        </w:numPr>
        <w:jc w:val="both"/>
        <w:rPr>
          <w:rFonts w:ascii="Lato" w:hAnsi="Lato"/>
          <w:b/>
          <w:color w:val="000000" w:themeColor="text1"/>
          <w:lang w:val="es-ES_tradnl"/>
        </w:rPr>
      </w:pPr>
      <w:r w:rsidRPr="00EA1399">
        <w:rPr>
          <w:rFonts w:ascii="Lato" w:hAnsi="Lato"/>
          <w:b/>
          <w:color w:val="000000" w:themeColor="text1"/>
          <w:lang w:val="es-ES_tradnl"/>
        </w:rPr>
        <w:t>Video</w:t>
      </w:r>
      <w:r w:rsidR="001E5841">
        <w:rPr>
          <w:rFonts w:ascii="Lato" w:hAnsi="Lato"/>
          <w:b/>
          <w:color w:val="000000" w:themeColor="text1"/>
          <w:lang w:val="es-ES_tradnl"/>
        </w:rPr>
        <w:t xml:space="preserve"> </w:t>
      </w:r>
    </w:p>
    <w:p w14:paraId="5E3C42E8" w14:textId="29A4CC64" w:rsidR="00E45D0B" w:rsidRDefault="00802D87" w:rsidP="00C53B28">
      <w:pPr>
        <w:pStyle w:val="Prrafodelista"/>
        <w:numPr>
          <w:ilvl w:val="1"/>
          <w:numId w:val="21"/>
        </w:numPr>
        <w:jc w:val="both"/>
        <w:rPr>
          <w:rFonts w:ascii="Lato" w:hAnsi="Lato"/>
          <w:bCs/>
          <w:color w:val="000000" w:themeColor="text1"/>
          <w:lang w:val="es-ES_tradnl"/>
        </w:rPr>
      </w:pPr>
      <w:bookmarkStart w:id="1" w:name="_Hlk163213711"/>
      <w:r w:rsidRPr="00EA1399">
        <w:rPr>
          <w:rFonts w:ascii="Lato" w:hAnsi="Lato"/>
          <w:bCs/>
          <w:color w:val="000000" w:themeColor="text1"/>
          <w:lang w:val="es-ES_tradnl"/>
        </w:rPr>
        <w:t>L</w:t>
      </w:r>
      <w:r w:rsidR="00264FF5" w:rsidRPr="00EA1399">
        <w:rPr>
          <w:rFonts w:ascii="Lato" w:hAnsi="Lato"/>
          <w:bCs/>
          <w:color w:val="000000" w:themeColor="text1"/>
          <w:lang w:val="es-ES_tradnl"/>
        </w:rPr>
        <w:t xml:space="preserve">a empresa </w:t>
      </w:r>
      <w:r w:rsidR="00E45D0B">
        <w:rPr>
          <w:rFonts w:ascii="Lato" w:hAnsi="Lato"/>
          <w:bCs/>
          <w:color w:val="000000" w:themeColor="text1"/>
          <w:lang w:val="es-ES_tradnl"/>
        </w:rPr>
        <w:t xml:space="preserve">debe efectuar </w:t>
      </w:r>
      <w:r w:rsidR="00554F4D">
        <w:rPr>
          <w:rFonts w:ascii="Lato" w:hAnsi="Lato"/>
          <w:bCs/>
          <w:color w:val="000000" w:themeColor="text1"/>
          <w:lang w:val="es-ES_tradnl"/>
        </w:rPr>
        <w:t>un video animado, tutorial de la guía de elaboración de planes de contingencia para unidades educativas</w:t>
      </w:r>
      <w:r w:rsidR="00C35847">
        <w:rPr>
          <w:rFonts w:ascii="Lato" w:hAnsi="Lato"/>
          <w:bCs/>
          <w:color w:val="000000" w:themeColor="text1"/>
          <w:lang w:val="es-ES_tradnl"/>
        </w:rPr>
        <w:t xml:space="preserve">, con imágenes que estén libres de derecho de autor, </w:t>
      </w:r>
      <w:r w:rsidR="00D56690">
        <w:rPr>
          <w:rFonts w:ascii="Lato" w:hAnsi="Lato"/>
          <w:bCs/>
          <w:color w:val="000000" w:themeColor="text1"/>
          <w:lang w:val="es-ES_tradnl"/>
        </w:rPr>
        <w:t>también</w:t>
      </w:r>
      <w:r w:rsidR="00C35847">
        <w:rPr>
          <w:rFonts w:ascii="Lato" w:hAnsi="Lato"/>
          <w:bCs/>
          <w:color w:val="000000" w:themeColor="text1"/>
          <w:lang w:val="es-ES_tradnl"/>
        </w:rPr>
        <w:t xml:space="preserve"> podrá tomar en cuenta</w:t>
      </w:r>
      <w:r w:rsidR="00D56690">
        <w:rPr>
          <w:rFonts w:ascii="Lato" w:hAnsi="Lato"/>
          <w:bCs/>
          <w:color w:val="000000" w:themeColor="text1"/>
          <w:lang w:val="es-ES_tradnl"/>
        </w:rPr>
        <w:t xml:space="preserve"> las</w:t>
      </w:r>
      <w:r w:rsidR="00C35847">
        <w:rPr>
          <w:rFonts w:ascii="Lato" w:hAnsi="Lato"/>
          <w:bCs/>
          <w:color w:val="000000" w:themeColor="text1"/>
          <w:lang w:val="es-ES_tradnl"/>
        </w:rPr>
        <w:t xml:space="preserve"> imágenes de </w:t>
      </w:r>
      <w:proofErr w:type="spellStart"/>
      <w:r w:rsidR="00C35847">
        <w:rPr>
          <w:rFonts w:ascii="Lato" w:hAnsi="Lato"/>
          <w:bCs/>
          <w:color w:val="000000" w:themeColor="text1"/>
          <w:lang w:val="es-ES_tradnl"/>
        </w:rPr>
        <w:t>Save</w:t>
      </w:r>
      <w:proofErr w:type="spellEnd"/>
      <w:r w:rsidR="00C35847">
        <w:rPr>
          <w:rFonts w:ascii="Lato" w:hAnsi="Lato"/>
          <w:bCs/>
          <w:color w:val="000000" w:themeColor="text1"/>
          <w:lang w:val="es-ES_tradnl"/>
        </w:rPr>
        <w:t xml:space="preserve"> </w:t>
      </w:r>
      <w:proofErr w:type="spellStart"/>
      <w:r w:rsidR="00337E26">
        <w:rPr>
          <w:rFonts w:ascii="Lato" w:hAnsi="Lato"/>
          <w:bCs/>
          <w:color w:val="000000" w:themeColor="text1"/>
          <w:lang w:val="es-ES_tradnl"/>
        </w:rPr>
        <w:t>the</w:t>
      </w:r>
      <w:proofErr w:type="spellEnd"/>
      <w:r w:rsidR="00337E26">
        <w:rPr>
          <w:rFonts w:ascii="Lato" w:hAnsi="Lato"/>
          <w:bCs/>
          <w:color w:val="000000" w:themeColor="text1"/>
          <w:lang w:val="es-ES_tradnl"/>
        </w:rPr>
        <w:t xml:space="preserve"> </w:t>
      </w:r>
      <w:proofErr w:type="spellStart"/>
      <w:r w:rsidR="00337E26">
        <w:rPr>
          <w:rFonts w:ascii="Lato" w:hAnsi="Lato"/>
          <w:bCs/>
          <w:color w:val="000000" w:themeColor="text1"/>
          <w:lang w:val="es-ES_tradnl"/>
        </w:rPr>
        <w:t>Children</w:t>
      </w:r>
      <w:proofErr w:type="spellEnd"/>
      <w:r w:rsidR="00337E26">
        <w:rPr>
          <w:rFonts w:ascii="Lato" w:hAnsi="Lato"/>
          <w:bCs/>
          <w:color w:val="000000" w:themeColor="text1"/>
          <w:lang w:val="es-ES_tradnl"/>
        </w:rPr>
        <w:t xml:space="preserve"> y la línea grafica de la </w:t>
      </w:r>
      <w:r w:rsidR="00D56690">
        <w:rPr>
          <w:rFonts w:ascii="Lato" w:hAnsi="Lato"/>
          <w:bCs/>
          <w:color w:val="000000" w:themeColor="text1"/>
          <w:lang w:val="es-ES_tradnl"/>
        </w:rPr>
        <w:t>Gobernación</w:t>
      </w:r>
      <w:r w:rsidR="00554F4D">
        <w:rPr>
          <w:rFonts w:ascii="Lato" w:hAnsi="Lato"/>
          <w:bCs/>
          <w:color w:val="000000" w:themeColor="text1"/>
          <w:lang w:val="es-ES_tradnl"/>
        </w:rPr>
        <w:t xml:space="preserve">. </w:t>
      </w:r>
      <w:r w:rsidR="00434994">
        <w:rPr>
          <w:rFonts w:ascii="Lato" w:hAnsi="Lato"/>
          <w:bCs/>
          <w:color w:val="000000" w:themeColor="text1"/>
          <w:lang w:val="es-ES_tradnl"/>
        </w:rPr>
        <w:t>(se cuenta con el guion</w:t>
      </w:r>
      <w:r w:rsidR="00554F4D">
        <w:rPr>
          <w:rFonts w:ascii="Lato" w:hAnsi="Lato"/>
          <w:bCs/>
          <w:color w:val="000000" w:themeColor="text1"/>
          <w:lang w:val="es-ES_tradnl"/>
        </w:rPr>
        <w:t xml:space="preserve"> y la guía</w:t>
      </w:r>
      <w:r w:rsidR="00434994">
        <w:rPr>
          <w:rFonts w:ascii="Lato" w:hAnsi="Lato"/>
          <w:bCs/>
          <w:color w:val="000000" w:themeColor="text1"/>
          <w:lang w:val="es-ES_tradnl"/>
        </w:rPr>
        <w:t>)</w:t>
      </w:r>
      <w:r w:rsidR="00E45D0B">
        <w:rPr>
          <w:rFonts w:ascii="Lato" w:hAnsi="Lato"/>
          <w:bCs/>
          <w:color w:val="000000" w:themeColor="text1"/>
          <w:lang w:val="es-ES_tradnl"/>
        </w:rPr>
        <w:t>.</w:t>
      </w:r>
    </w:p>
    <w:p w14:paraId="171FF4B1" w14:textId="5A62EEDE" w:rsidR="00D57EEF" w:rsidRDefault="00D57EEF" w:rsidP="00C53B28">
      <w:pPr>
        <w:pStyle w:val="Prrafodelista"/>
        <w:numPr>
          <w:ilvl w:val="1"/>
          <w:numId w:val="21"/>
        </w:numPr>
        <w:jc w:val="both"/>
        <w:rPr>
          <w:rFonts w:ascii="Lato" w:hAnsi="Lato"/>
          <w:bCs/>
          <w:color w:val="000000" w:themeColor="text1"/>
          <w:lang w:val="es-ES_tradnl"/>
        </w:rPr>
      </w:pPr>
      <w:r>
        <w:rPr>
          <w:rFonts w:ascii="Lato" w:hAnsi="Lato"/>
          <w:bCs/>
          <w:color w:val="000000" w:themeColor="text1"/>
          <w:lang w:val="es-ES_tradnl"/>
        </w:rPr>
        <w:t xml:space="preserve">La empresa adjudicada, deberá reunirse con el técnico responsable de este proceso de la Unidad de Gestión de Riesgos antes de elaborar el video, para poder </w:t>
      </w:r>
      <w:r w:rsidR="00827CA1">
        <w:rPr>
          <w:rFonts w:ascii="Lato" w:hAnsi="Lato"/>
          <w:bCs/>
          <w:color w:val="000000" w:themeColor="text1"/>
          <w:lang w:val="es-ES_tradnl"/>
        </w:rPr>
        <w:t xml:space="preserve">tener acuerdos previos enmarcados el </w:t>
      </w:r>
      <w:proofErr w:type="spellStart"/>
      <w:r w:rsidR="00827CA1">
        <w:rPr>
          <w:rFonts w:ascii="Lato" w:hAnsi="Lato"/>
          <w:bCs/>
          <w:color w:val="000000" w:themeColor="text1"/>
          <w:lang w:val="es-ES_tradnl"/>
        </w:rPr>
        <w:t>tdr</w:t>
      </w:r>
      <w:proofErr w:type="spellEnd"/>
      <w:r w:rsidR="00827CA1">
        <w:rPr>
          <w:rFonts w:ascii="Lato" w:hAnsi="Lato"/>
          <w:bCs/>
          <w:color w:val="000000" w:themeColor="text1"/>
          <w:lang w:val="es-ES_tradnl"/>
        </w:rPr>
        <w:t>.</w:t>
      </w:r>
    </w:p>
    <w:p w14:paraId="699A94F4" w14:textId="6D64A8A0" w:rsidR="00264FF5" w:rsidRDefault="00E45D0B" w:rsidP="00C53B28">
      <w:pPr>
        <w:pStyle w:val="Prrafodelista"/>
        <w:numPr>
          <w:ilvl w:val="1"/>
          <w:numId w:val="21"/>
        </w:numPr>
        <w:jc w:val="both"/>
        <w:rPr>
          <w:rFonts w:ascii="Lato" w:hAnsi="Lato"/>
          <w:bCs/>
          <w:color w:val="000000" w:themeColor="text1"/>
          <w:lang w:val="es-ES_tradnl"/>
        </w:rPr>
      </w:pPr>
      <w:r>
        <w:rPr>
          <w:rFonts w:ascii="Lato" w:hAnsi="Lato"/>
          <w:bCs/>
          <w:color w:val="000000" w:themeColor="text1"/>
          <w:lang w:val="es-ES_tradnl"/>
        </w:rPr>
        <w:t xml:space="preserve">La empresa </w:t>
      </w:r>
      <w:r w:rsidR="00827CA1" w:rsidRPr="00EA1399">
        <w:rPr>
          <w:rFonts w:ascii="Lato" w:hAnsi="Lato"/>
          <w:bCs/>
          <w:color w:val="000000" w:themeColor="text1"/>
          <w:lang w:val="es-ES_tradnl"/>
        </w:rPr>
        <w:t>te</w:t>
      </w:r>
      <w:r w:rsidR="00827CA1">
        <w:rPr>
          <w:rFonts w:ascii="Lato" w:hAnsi="Lato"/>
          <w:bCs/>
          <w:color w:val="000000" w:themeColor="text1"/>
          <w:lang w:val="es-ES_tradnl"/>
        </w:rPr>
        <w:t>ndrá</w:t>
      </w:r>
      <w:r w:rsidR="00264FF5" w:rsidRPr="00EA1399">
        <w:rPr>
          <w:rFonts w:ascii="Lato" w:hAnsi="Lato"/>
          <w:bCs/>
          <w:color w:val="000000" w:themeColor="text1"/>
          <w:lang w:val="es-ES_tradnl"/>
        </w:rPr>
        <w:t xml:space="preserve"> la libertad de sugerir mejoras en el </w:t>
      </w:r>
      <w:r w:rsidR="00827CA1">
        <w:rPr>
          <w:rFonts w:ascii="Lato" w:hAnsi="Lato"/>
          <w:bCs/>
          <w:color w:val="000000" w:themeColor="text1"/>
          <w:lang w:val="es-ES_tradnl"/>
        </w:rPr>
        <w:t>guion</w:t>
      </w:r>
      <w:r w:rsidR="00264FF5" w:rsidRPr="00EA1399">
        <w:rPr>
          <w:rFonts w:ascii="Lato" w:hAnsi="Lato"/>
          <w:bCs/>
          <w:color w:val="000000" w:themeColor="text1"/>
          <w:lang w:val="es-ES_tradnl"/>
        </w:rPr>
        <w:t xml:space="preserve">, pero deben ser aprobadas por </w:t>
      </w:r>
      <w:proofErr w:type="spellStart"/>
      <w:r w:rsidR="00264FF5" w:rsidRPr="00EA1399">
        <w:rPr>
          <w:rFonts w:ascii="Lato" w:hAnsi="Lato"/>
          <w:bCs/>
          <w:color w:val="000000" w:themeColor="text1"/>
          <w:lang w:val="es-ES_tradnl"/>
        </w:rPr>
        <w:t>Save</w:t>
      </w:r>
      <w:proofErr w:type="spellEnd"/>
      <w:r w:rsidR="00264FF5" w:rsidRPr="00EA1399">
        <w:rPr>
          <w:rFonts w:ascii="Lato" w:hAnsi="Lato"/>
          <w:bCs/>
          <w:color w:val="000000" w:themeColor="text1"/>
          <w:lang w:val="es-ES_tradnl"/>
        </w:rPr>
        <w:t xml:space="preserve"> </w:t>
      </w:r>
      <w:proofErr w:type="spellStart"/>
      <w:r w:rsidR="00264FF5" w:rsidRPr="00EA1399">
        <w:rPr>
          <w:rFonts w:ascii="Lato" w:hAnsi="Lato"/>
          <w:bCs/>
          <w:color w:val="000000" w:themeColor="text1"/>
          <w:lang w:val="es-ES_tradnl"/>
        </w:rPr>
        <w:t>the</w:t>
      </w:r>
      <w:proofErr w:type="spellEnd"/>
      <w:r w:rsidR="00264FF5" w:rsidRPr="00EA1399">
        <w:rPr>
          <w:rFonts w:ascii="Lato" w:hAnsi="Lato"/>
          <w:bCs/>
          <w:color w:val="000000" w:themeColor="text1"/>
          <w:lang w:val="es-ES_tradnl"/>
        </w:rPr>
        <w:t xml:space="preserve"> </w:t>
      </w:r>
      <w:proofErr w:type="spellStart"/>
      <w:r w:rsidR="00264FF5" w:rsidRPr="00EA1399">
        <w:rPr>
          <w:rFonts w:ascii="Lato" w:hAnsi="Lato"/>
          <w:bCs/>
          <w:color w:val="000000" w:themeColor="text1"/>
          <w:lang w:val="es-ES_tradnl"/>
        </w:rPr>
        <w:t>Children</w:t>
      </w:r>
      <w:proofErr w:type="spellEnd"/>
      <w:r>
        <w:rPr>
          <w:rFonts w:ascii="Lato" w:hAnsi="Lato"/>
          <w:bCs/>
          <w:color w:val="000000" w:themeColor="text1"/>
          <w:lang w:val="es-ES_tradnl"/>
        </w:rPr>
        <w:t xml:space="preserve"> y </w:t>
      </w:r>
      <w:r w:rsidR="00D56690">
        <w:rPr>
          <w:rFonts w:ascii="Lato" w:hAnsi="Lato"/>
          <w:bCs/>
          <w:color w:val="000000" w:themeColor="text1"/>
          <w:lang w:val="es-ES_tradnl"/>
        </w:rPr>
        <w:t xml:space="preserve">la Unidad de </w:t>
      </w:r>
      <w:r w:rsidR="001659EE">
        <w:rPr>
          <w:rFonts w:ascii="Lato" w:hAnsi="Lato"/>
          <w:bCs/>
          <w:color w:val="000000" w:themeColor="text1"/>
          <w:lang w:val="es-ES_tradnl"/>
        </w:rPr>
        <w:t>Gestión</w:t>
      </w:r>
      <w:r w:rsidR="00D56690">
        <w:rPr>
          <w:rFonts w:ascii="Lato" w:hAnsi="Lato"/>
          <w:bCs/>
          <w:color w:val="000000" w:themeColor="text1"/>
          <w:lang w:val="es-ES_tradnl"/>
        </w:rPr>
        <w:t xml:space="preserve"> de Riesgos de la Gobernación</w:t>
      </w:r>
      <w:r w:rsidR="00264FF5" w:rsidRPr="00EA1399">
        <w:rPr>
          <w:rFonts w:ascii="Lato" w:hAnsi="Lato"/>
          <w:bCs/>
          <w:color w:val="000000" w:themeColor="text1"/>
          <w:lang w:val="es-ES_tradnl"/>
        </w:rPr>
        <w:t>.</w:t>
      </w:r>
    </w:p>
    <w:p w14:paraId="117CF65F" w14:textId="2EC7806C" w:rsidR="00434994" w:rsidRPr="00EA1399" w:rsidRDefault="00827CA1" w:rsidP="00C53B28">
      <w:pPr>
        <w:pStyle w:val="Prrafodelista"/>
        <w:numPr>
          <w:ilvl w:val="1"/>
          <w:numId w:val="21"/>
        </w:numPr>
        <w:jc w:val="both"/>
        <w:rPr>
          <w:rFonts w:ascii="Lato" w:hAnsi="Lato"/>
          <w:bCs/>
          <w:color w:val="000000" w:themeColor="text1"/>
          <w:lang w:val="es-ES_tradnl"/>
        </w:rPr>
      </w:pPr>
      <w:r>
        <w:rPr>
          <w:rFonts w:ascii="Lato" w:hAnsi="Lato"/>
          <w:bCs/>
          <w:color w:val="000000" w:themeColor="text1"/>
          <w:lang w:val="es-ES_tradnl"/>
        </w:rPr>
        <w:t>Una vez presentado el video y que la Unidad de Riesgos haya revisado, puedan existir detalles mínimos para corregir; l</w:t>
      </w:r>
      <w:r w:rsidR="00434994">
        <w:rPr>
          <w:rFonts w:ascii="Lato" w:hAnsi="Lato"/>
          <w:bCs/>
          <w:color w:val="000000" w:themeColor="text1"/>
          <w:lang w:val="es-ES_tradnl"/>
        </w:rPr>
        <w:t xml:space="preserve">a empresa </w:t>
      </w:r>
      <w:r>
        <w:rPr>
          <w:rFonts w:ascii="Lato" w:hAnsi="Lato"/>
          <w:bCs/>
          <w:color w:val="000000" w:themeColor="text1"/>
          <w:lang w:val="es-ES_tradnl"/>
        </w:rPr>
        <w:t xml:space="preserve">deberá poder realizar los arreglos. </w:t>
      </w:r>
    </w:p>
    <w:p w14:paraId="315E8A3D" w14:textId="25BA1530" w:rsidR="00872C35" w:rsidRPr="00EA1399" w:rsidRDefault="00872C35" w:rsidP="00C53B28">
      <w:pPr>
        <w:pStyle w:val="Subttulo"/>
        <w:numPr>
          <w:ilvl w:val="1"/>
          <w:numId w:val="14"/>
        </w:numPr>
        <w:jc w:val="both"/>
        <w:rPr>
          <w:rFonts w:ascii="Lato" w:hAnsi="Lato" w:cs="Arial"/>
          <w:b w:val="0"/>
          <w:bCs w:val="0"/>
          <w:color w:val="000000" w:themeColor="text1"/>
        </w:rPr>
      </w:pPr>
      <w:r w:rsidRPr="00EA1399">
        <w:rPr>
          <w:rFonts w:ascii="Lato" w:hAnsi="Lato" w:cs="Arial"/>
          <w:b w:val="0"/>
          <w:bCs w:val="0"/>
          <w:color w:val="000000" w:themeColor="text1"/>
        </w:rPr>
        <w:t xml:space="preserve">El </w:t>
      </w:r>
      <w:r w:rsidR="00E45D0B" w:rsidRPr="00EA1399">
        <w:rPr>
          <w:rFonts w:ascii="Lato" w:hAnsi="Lato" w:cs="Arial"/>
          <w:b w:val="0"/>
          <w:bCs w:val="0"/>
          <w:color w:val="000000" w:themeColor="text1"/>
        </w:rPr>
        <w:t xml:space="preserve">video </w:t>
      </w:r>
      <w:r w:rsidR="00E45D0B">
        <w:rPr>
          <w:rFonts w:ascii="Lato" w:hAnsi="Lato" w:cs="Arial"/>
          <w:b w:val="0"/>
          <w:bCs w:val="0"/>
          <w:color w:val="000000" w:themeColor="text1"/>
        </w:rPr>
        <w:t>debe</w:t>
      </w:r>
      <w:r w:rsidRPr="00EA1399">
        <w:rPr>
          <w:rFonts w:ascii="Lato" w:hAnsi="Lato" w:cs="Arial"/>
          <w:b w:val="0"/>
          <w:bCs w:val="0"/>
          <w:color w:val="000000" w:themeColor="text1"/>
        </w:rPr>
        <w:t xml:space="preserve"> </w:t>
      </w:r>
      <w:r w:rsidR="009B4538">
        <w:rPr>
          <w:rFonts w:ascii="Lato" w:hAnsi="Lato" w:cs="Arial"/>
          <w:b w:val="0"/>
          <w:bCs w:val="0"/>
          <w:color w:val="000000" w:themeColor="text1"/>
        </w:rPr>
        <w:t>ser inclusivo, específicamente el lenguaje de señas</w:t>
      </w:r>
      <w:r w:rsidR="00E027D1" w:rsidRPr="00EA1399">
        <w:rPr>
          <w:rFonts w:ascii="Lato" w:hAnsi="Lato" w:cs="Arial"/>
          <w:b w:val="0"/>
          <w:bCs w:val="0"/>
          <w:color w:val="000000" w:themeColor="text1"/>
        </w:rPr>
        <w:t xml:space="preserve"> en</w:t>
      </w:r>
      <w:r w:rsidRPr="00EA1399">
        <w:rPr>
          <w:rFonts w:ascii="Lato" w:hAnsi="Lato" w:cs="Arial"/>
          <w:b w:val="0"/>
          <w:bCs w:val="0"/>
          <w:color w:val="000000" w:themeColor="text1"/>
        </w:rPr>
        <w:t xml:space="preserve"> base al gui</w:t>
      </w:r>
      <w:r w:rsidR="004D7D01" w:rsidRPr="00EA1399">
        <w:rPr>
          <w:rFonts w:ascii="Lato" w:hAnsi="Lato" w:cs="Arial"/>
          <w:b w:val="0"/>
          <w:bCs w:val="0"/>
          <w:color w:val="000000" w:themeColor="text1"/>
        </w:rPr>
        <w:t>o</w:t>
      </w:r>
      <w:r w:rsidRPr="00EA1399">
        <w:rPr>
          <w:rFonts w:ascii="Lato" w:hAnsi="Lato" w:cs="Arial"/>
          <w:b w:val="0"/>
          <w:bCs w:val="0"/>
          <w:color w:val="000000" w:themeColor="text1"/>
        </w:rPr>
        <w:t>n</w:t>
      </w:r>
      <w:r w:rsidR="00347322">
        <w:rPr>
          <w:rFonts w:ascii="Lato" w:hAnsi="Lato" w:cs="Arial"/>
          <w:b w:val="0"/>
          <w:bCs w:val="0"/>
          <w:color w:val="000000" w:themeColor="text1"/>
        </w:rPr>
        <w:t xml:space="preserve">, colocado en la parte </w:t>
      </w:r>
      <w:r w:rsidR="00ED330F">
        <w:rPr>
          <w:rFonts w:ascii="Lato" w:hAnsi="Lato" w:cs="Arial"/>
          <w:b w:val="0"/>
          <w:bCs w:val="0"/>
          <w:color w:val="000000" w:themeColor="text1"/>
        </w:rPr>
        <w:t>inferior derecha</w:t>
      </w:r>
      <w:r w:rsidR="00E45D0B">
        <w:rPr>
          <w:rFonts w:ascii="Lato" w:hAnsi="Lato" w:cs="Arial"/>
          <w:b w:val="0"/>
          <w:bCs w:val="0"/>
          <w:color w:val="000000" w:themeColor="text1"/>
        </w:rPr>
        <w:t>.</w:t>
      </w:r>
    </w:p>
    <w:p w14:paraId="6E7EA93C" w14:textId="1983B285" w:rsidR="008E5E07" w:rsidRDefault="008E5E07" w:rsidP="00C53B28">
      <w:pPr>
        <w:pStyle w:val="Subttulo"/>
        <w:numPr>
          <w:ilvl w:val="1"/>
          <w:numId w:val="14"/>
        </w:numPr>
        <w:jc w:val="both"/>
        <w:rPr>
          <w:rFonts w:ascii="Lato" w:hAnsi="Lato" w:cs="Arial"/>
          <w:b w:val="0"/>
          <w:bCs w:val="0"/>
          <w:color w:val="000000" w:themeColor="text1"/>
        </w:rPr>
      </w:pPr>
      <w:r w:rsidRPr="00EA1399">
        <w:rPr>
          <w:rFonts w:ascii="Lato" w:hAnsi="Lato" w:cs="Arial"/>
          <w:b w:val="0"/>
          <w:bCs w:val="0"/>
          <w:color w:val="000000" w:themeColor="text1"/>
        </w:rPr>
        <w:t>Se debe adjuntar logo</w:t>
      </w:r>
      <w:r w:rsidR="00E45D0B">
        <w:rPr>
          <w:rFonts w:ascii="Lato" w:hAnsi="Lato" w:cs="Arial"/>
          <w:b w:val="0"/>
          <w:bCs w:val="0"/>
          <w:color w:val="000000" w:themeColor="text1"/>
        </w:rPr>
        <w:t>s</w:t>
      </w:r>
      <w:r w:rsidR="000C3ACD">
        <w:rPr>
          <w:rFonts w:ascii="Lato" w:hAnsi="Lato" w:cs="Arial"/>
          <w:b w:val="0"/>
          <w:bCs w:val="0"/>
          <w:color w:val="000000" w:themeColor="text1"/>
        </w:rPr>
        <w:t xml:space="preserve"> i</w:t>
      </w:r>
      <w:r w:rsidRPr="00EA1399">
        <w:rPr>
          <w:rFonts w:ascii="Lato" w:hAnsi="Lato" w:cs="Arial"/>
          <w:b w:val="0"/>
          <w:bCs w:val="0"/>
          <w:color w:val="000000" w:themeColor="text1"/>
        </w:rPr>
        <w:t>nstitucional</w:t>
      </w:r>
      <w:r w:rsidR="00E45D0B">
        <w:rPr>
          <w:rFonts w:ascii="Lato" w:hAnsi="Lato" w:cs="Arial"/>
          <w:b w:val="0"/>
          <w:bCs w:val="0"/>
          <w:color w:val="000000" w:themeColor="text1"/>
        </w:rPr>
        <w:t>es</w:t>
      </w:r>
      <w:r w:rsidR="004C038A">
        <w:rPr>
          <w:rFonts w:ascii="Lato" w:hAnsi="Lato" w:cs="Arial"/>
          <w:b w:val="0"/>
          <w:bCs w:val="0"/>
          <w:color w:val="000000" w:themeColor="text1"/>
        </w:rPr>
        <w:t xml:space="preserve"> de la Gobernación y de </w:t>
      </w:r>
      <w:proofErr w:type="spellStart"/>
      <w:r w:rsidR="004C038A">
        <w:rPr>
          <w:rFonts w:ascii="Lato" w:hAnsi="Lato" w:cs="Arial"/>
          <w:b w:val="0"/>
          <w:bCs w:val="0"/>
          <w:color w:val="000000" w:themeColor="text1"/>
        </w:rPr>
        <w:t>Save</w:t>
      </w:r>
      <w:proofErr w:type="spellEnd"/>
      <w:r w:rsidR="004C038A">
        <w:rPr>
          <w:rFonts w:ascii="Lato" w:hAnsi="Lato" w:cs="Arial"/>
          <w:b w:val="0"/>
          <w:bCs w:val="0"/>
          <w:color w:val="000000" w:themeColor="text1"/>
        </w:rPr>
        <w:t xml:space="preserve"> </w:t>
      </w:r>
      <w:proofErr w:type="spellStart"/>
      <w:r w:rsidR="004C038A">
        <w:rPr>
          <w:rFonts w:ascii="Lato" w:hAnsi="Lato" w:cs="Arial"/>
          <w:b w:val="0"/>
          <w:bCs w:val="0"/>
          <w:color w:val="000000" w:themeColor="text1"/>
        </w:rPr>
        <w:t>the</w:t>
      </w:r>
      <w:proofErr w:type="spellEnd"/>
      <w:r w:rsidR="004C038A">
        <w:rPr>
          <w:rFonts w:ascii="Lato" w:hAnsi="Lato" w:cs="Arial"/>
          <w:b w:val="0"/>
          <w:bCs w:val="0"/>
          <w:color w:val="000000" w:themeColor="text1"/>
        </w:rPr>
        <w:t xml:space="preserve"> </w:t>
      </w:r>
      <w:proofErr w:type="spellStart"/>
      <w:r w:rsidR="004C038A">
        <w:rPr>
          <w:rFonts w:ascii="Lato" w:hAnsi="Lato" w:cs="Arial"/>
          <w:b w:val="0"/>
          <w:bCs w:val="0"/>
          <w:color w:val="000000" w:themeColor="text1"/>
        </w:rPr>
        <w:t>Children</w:t>
      </w:r>
      <w:proofErr w:type="spellEnd"/>
      <w:r w:rsidR="00FC2416">
        <w:rPr>
          <w:rFonts w:ascii="Lato" w:hAnsi="Lato" w:cs="Arial"/>
          <w:b w:val="0"/>
          <w:bCs w:val="0"/>
          <w:color w:val="000000" w:themeColor="text1"/>
        </w:rPr>
        <w:t xml:space="preserve"> al final del video</w:t>
      </w:r>
      <w:r w:rsidR="00E45D0B">
        <w:rPr>
          <w:rFonts w:ascii="Lato" w:hAnsi="Lato" w:cs="Arial"/>
          <w:b w:val="0"/>
          <w:bCs w:val="0"/>
          <w:color w:val="000000" w:themeColor="text1"/>
        </w:rPr>
        <w:t>.</w:t>
      </w:r>
    </w:p>
    <w:p w14:paraId="6585CBED" w14:textId="6ECBAA0D" w:rsidR="000F3C54" w:rsidRPr="00EA1399" w:rsidRDefault="00393E85" w:rsidP="00C53B28">
      <w:pPr>
        <w:pStyle w:val="Subttulo"/>
        <w:numPr>
          <w:ilvl w:val="1"/>
          <w:numId w:val="14"/>
        </w:numPr>
        <w:jc w:val="both"/>
        <w:rPr>
          <w:rFonts w:ascii="Lato" w:hAnsi="Lato" w:cs="Arial"/>
          <w:b w:val="0"/>
          <w:bCs w:val="0"/>
          <w:color w:val="000000" w:themeColor="text1"/>
        </w:rPr>
      </w:pPr>
      <w:r>
        <w:rPr>
          <w:rFonts w:ascii="Lato" w:hAnsi="Lato" w:cs="Arial"/>
          <w:b w:val="0"/>
          <w:bCs w:val="0"/>
          <w:color w:val="000000" w:themeColor="text1"/>
        </w:rPr>
        <w:t xml:space="preserve">Antes de la producción del video se deberá acordar </w:t>
      </w:r>
      <w:r w:rsidR="00617854">
        <w:rPr>
          <w:rFonts w:ascii="Lato" w:hAnsi="Lato" w:cs="Arial"/>
          <w:b w:val="0"/>
          <w:bCs w:val="0"/>
          <w:color w:val="000000" w:themeColor="text1"/>
        </w:rPr>
        <w:t xml:space="preserve">con </w:t>
      </w:r>
      <w:r w:rsidR="00FC2416">
        <w:rPr>
          <w:rFonts w:ascii="Lato" w:hAnsi="Lato" w:cs="Arial"/>
          <w:b w:val="0"/>
          <w:bCs w:val="0"/>
          <w:color w:val="000000" w:themeColor="text1"/>
        </w:rPr>
        <w:t>el técnico responsable de la Unidad</w:t>
      </w:r>
      <w:r w:rsidR="00617854">
        <w:rPr>
          <w:rFonts w:ascii="Lato" w:hAnsi="Lato" w:cs="Arial"/>
          <w:b w:val="0"/>
          <w:bCs w:val="0"/>
          <w:color w:val="000000" w:themeColor="text1"/>
        </w:rPr>
        <w:t xml:space="preserve"> de Gestión de Riesgos</w:t>
      </w:r>
      <w:r w:rsidR="007B0D29">
        <w:rPr>
          <w:rFonts w:ascii="Lato" w:hAnsi="Lato" w:cs="Arial"/>
          <w:b w:val="0"/>
          <w:bCs w:val="0"/>
          <w:color w:val="000000" w:themeColor="text1"/>
        </w:rPr>
        <w:t>,</w:t>
      </w:r>
      <w:r w:rsidR="00617854">
        <w:rPr>
          <w:rFonts w:ascii="Lato" w:hAnsi="Lato" w:cs="Arial"/>
          <w:b w:val="0"/>
          <w:bCs w:val="0"/>
          <w:color w:val="000000" w:themeColor="text1"/>
        </w:rPr>
        <w:t xml:space="preserve"> el guion, imágenes y la idea final del video.</w:t>
      </w:r>
    </w:p>
    <w:bookmarkEnd w:id="1"/>
    <w:p w14:paraId="493A9F85" w14:textId="5481593E" w:rsidR="00624A73" w:rsidRPr="00EA1399" w:rsidRDefault="007A2C70" w:rsidP="00C53B28">
      <w:pPr>
        <w:jc w:val="both"/>
        <w:rPr>
          <w:rFonts w:ascii="Lato" w:hAnsi="Lato" w:cs="Arial"/>
          <w:color w:val="000000" w:themeColor="text1"/>
        </w:rPr>
      </w:pPr>
      <w:r w:rsidRPr="00EA1399">
        <w:rPr>
          <w:rFonts w:ascii="Lato" w:hAnsi="Lato" w:cs="Arial"/>
          <w:color w:val="000000" w:themeColor="text1"/>
        </w:rPr>
        <w:t xml:space="preserve">  </w:t>
      </w:r>
      <w:r w:rsidR="00624A73" w:rsidRPr="00EA1399">
        <w:rPr>
          <w:rFonts w:ascii="Lato" w:hAnsi="Lato" w:cs="Arial"/>
          <w:color w:val="000000" w:themeColor="text1"/>
        </w:rPr>
        <w:tab/>
      </w:r>
      <w:r w:rsidR="00624A73" w:rsidRPr="00EA1399">
        <w:rPr>
          <w:rFonts w:ascii="Lato" w:hAnsi="Lato" w:cs="Arial"/>
          <w:color w:val="000000" w:themeColor="text1"/>
        </w:rPr>
        <w:tab/>
      </w:r>
      <w:r w:rsidR="00624A73" w:rsidRPr="00EA1399">
        <w:rPr>
          <w:rFonts w:ascii="Lato" w:hAnsi="Lato" w:cs="Arial"/>
          <w:color w:val="000000" w:themeColor="text1"/>
        </w:rPr>
        <w:tab/>
      </w:r>
      <w:r w:rsidR="00624A73" w:rsidRPr="00EA1399">
        <w:rPr>
          <w:rFonts w:ascii="Lato" w:hAnsi="Lato" w:cs="Arial"/>
          <w:color w:val="000000" w:themeColor="text1"/>
        </w:rPr>
        <w:tab/>
      </w:r>
    </w:p>
    <w:p w14:paraId="69069A5D" w14:textId="52949893" w:rsidR="00624A73" w:rsidRPr="00EA1399" w:rsidRDefault="004749D7" w:rsidP="00C53B28">
      <w:pPr>
        <w:jc w:val="both"/>
        <w:rPr>
          <w:rFonts w:ascii="Lato" w:hAnsi="Lato" w:cs="Arial"/>
          <w:b/>
          <w:color w:val="000000" w:themeColor="text1"/>
        </w:rPr>
      </w:pPr>
      <w:r w:rsidRPr="00EA1399">
        <w:rPr>
          <w:rFonts w:ascii="Lato" w:hAnsi="Lato" w:cs="Arial"/>
          <w:b/>
          <w:color w:val="000000" w:themeColor="text1"/>
        </w:rPr>
        <w:t>I</w:t>
      </w:r>
      <w:r w:rsidR="00514DA6">
        <w:rPr>
          <w:rFonts w:ascii="Lato" w:hAnsi="Lato" w:cs="Arial"/>
          <w:b/>
          <w:color w:val="000000" w:themeColor="text1"/>
        </w:rPr>
        <w:t>I</w:t>
      </w:r>
      <w:r w:rsidR="00624A73" w:rsidRPr="00EA1399">
        <w:rPr>
          <w:rFonts w:ascii="Lato" w:hAnsi="Lato" w:cs="Arial"/>
          <w:b/>
          <w:color w:val="000000" w:themeColor="text1"/>
        </w:rPr>
        <w:t>. PRODUCTOS</w:t>
      </w:r>
    </w:p>
    <w:p w14:paraId="3D5CD4F3" w14:textId="77777777" w:rsidR="00624A73" w:rsidRPr="00EA1399" w:rsidRDefault="00624A73" w:rsidP="00C53B28">
      <w:pPr>
        <w:jc w:val="both"/>
        <w:rPr>
          <w:rFonts w:ascii="Lato" w:hAnsi="Lato" w:cs="Arial"/>
          <w:b/>
          <w:color w:val="000000" w:themeColor="text1"/>
          <w:sz w:val="10"/>
          <w:szCs w:val="10"/>
        </w:rPr>
      </w:pPr>
    </w:p>
    <w:p w14:paraId="2F80CC8B" w14:textId="7452CAFD" w:rsidR="005A2C18" w:rsidRPr="00EA1399" w:rsidRDefault="007B78C3" w:rsidP="00C53B28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Lato" w:hAnsi="Lato"/>
          <w:color w:val="000000" w:themeColor="text1"/>
          <w:lang w:val="es-ES_tradnl"/>
        </w:rPr>
      </w:pPr>
      <w:r>
        <w:rPr>
          <w:rFonts w:ascii="Lato" w:hAnsi="Lato"/>
          <w:color w:val="000000" w:themeColor="text1"/>
          <w:lang w:val="es-ES_tradnl"/>
        </w:rPr>
        <w:t xml:space="preserve">1 </w:t>
      </w:r>
      <w:r w:rsidR="007B0B2A">
        <w:rPr>
          <w:rFonts w:ascii="Lato" w:hAnsi="Lato"/>
          <w:color w:val="000000" w:themeColor="text1"/>
          <w:lang w:val="es-ES_tradnl"/>
        </w:rPr>
        <w:t>video</w:t>
      </w:r>
      <w:r w:rsidR="00924482" w:rsidRPr="00EA1399">
        <w:rPr>
          <w:rFonts w:ascii="Lato" w:hAnsi="Lato"/>
          <w:color w:val="000000" w:themeColor="text1"/>
          <w:lang w:val="es-ES_tradnl"/>
        </w:rPr>
        <w:t xml:space="preserve"> en calidad 4k y</w:t>
      </w:r>
      <w:r w:rsidR="005A2C18" w:rsidRPr="00EA1399">
        <w:rPr>
          <w:rFonts w:ascii="Lato" w:hAnsi="Lato"/>
          <w:color w:val="000000" w:themeColor="text1"/>
          <w:lang w:val="es-ES_tradnl"/>
        </w:rPr>
        <w:t>/o</w:t>
      </w:r>
      <w:r w:rsidR="00924482" w:rsidRPr="00EA1399">
        <w:rPr>
          <w:rFonts w:ascii="Lato" w:hAnsi="Lato"/>
          <w:color w:val="000000" w:themeColor="text1"/>
          <w:lang w:val="es-ES_tradnl"/>
        </w:rPr>
        <w:t xml:space="preserve"> full HD </w:t>
      </w:r>
      <w:r w:rsidR="005A2C18" w:rsidRPr="00EA1399">
        <w:rPr>
          <w:rFonts w:ascii="Lato" w:hAnsi="Lato"/>
          <w:color w:val="000000" w:themeColor="text1"/>
          <w:lang w:val="es-ES_tradnl"/>
        </w:rPr>
        <w:t xml:space="preserve">(apto </w:t>
      </w:r>
      <w:r w:rsidR="00924482" w:rsidRPr="00EA1399">
        <w:rPr>
          <w:rFonts w:ascii="Lato" w:hAnsi="Lato"/>
          <w:color w:val="000000" w:themeColor="text1"/>
          <w:lang w:val="es-ES_tradnl"/>
        </w:rPr>
        <w:t>para redes sociales</w:t>
      </w:r>
      <w:r w:rsidR="005A2C18" w:rsidRPr="00EA1399">
        <w:rPr>
          <w:rFonts w:ascii="Lato" w:hAnsi="Lato"/>
          <w:color w:val="000000" w:themeColor="text1"/>
          <w:lang w:val="es-ES_tradnl"/>
        </w:rPr>
        <w:t xml:space="preserve"> y alta calidad para dispositivos grandes TV, pantallas de proyección, medios de comunicación)</w:t>
      </w:r>
      <w:r w:rsidR="00924482" w:rsidRPr="00EA1399">
        <w:rPr>
          <w:rFonts w:ascii="Lato" w:hAnsi="Lato"/>
          <w:color w:val="000000" w:themeColor="text1"/>
          <w:lang w:val="es-ES_tradnl"/>
        </w:rPr>
        <w:t>, con logotipo</w:t>
      </w:r>
      <w:r w:rsidR="00473A32">
        <w:rPr>
          <w:rFonts w:ascii="Lato" w:hAnsi="Lato"/>
          <w:color w:val="000000" w:themeColor="text1"/>
          <w:lang w:val="es-ES_tradnl"/>
        </w:rPr>
        <w:t>s</w:t>
      </w:r>
      <w:r w:rsidR="00924482" w:rsidRPr="00EA1399">
        <w:rPr>
          <w:rFonts w:ascii="Lato" w:hAnsi="Lato"/>
          <w:color w:val="000000" w:themeColor="text1"/>
          <w:lang w:val="es-ES_tradnl"/>
        </w:rPr>
        <w:t xml:space="preserve"> institucional</w:t>
      </w:r>
      <w:r w:rsidR="00473A32">
        <w:rPr>
          <w:rFonts w:ascii="Lato" w:hAnsi="Lato"/>
          <w:color w:val="000000" w:themeColor="text1"/>
          <w:lang w:val="es-ES_tradnl"/>
        </w:rPr>
        <w:t>es</w:t>
      </w:r>
      <w:r w:rsidR="00AC5B5C" w:rsidRPr="00EA1399">
        <w:rPr>
          <w:rFonts w:ascii="Lato" w:hAnsi="Lato"/>
          <w:color w:val="000000" w:themeColor="text1"/>
          <w:lang w:val="es-ES_tradnl"/>
        </w:rPr>
        <w:t>.</w:t>
      </w:r>
    </w:p>
    <w:p w14:paraId="532411E2" w14:textId="77777777" w:rsidR="00126F2A" w:rsidRPr="00126F2A" w:rsidRDefault="00126F2A" w:rsidP="00C53B28">
      <w:pPr>
        <w:pStyle w:val="Prrafodelista"/>
        <w:spacing w:after="200" w:line="276" w:lineRule="auto"/>
        <w:ind w:left="0"/>
        <w:jc w:val="both"/>
        <w:rPr>
          <w:rFonts w:ascii="Lato" w:hAnsi="Lato"/>
          <w:color w:val="000000" w:themeColor="text1"/>
          <w:sz w:val="18"/>
          <w:szCs w:val="18"/>
          <w:lang w:val="es-ES_tradnl"/>
        </w:rPr>
      </w:pPr>
    </w:p>
    <w:p w14:paraId="7B33CA42" w14:textId="507746FD" w:rsidR="005A2C18" w:rsidRDefault="006B2BFB" w:rsidP="00C53B28">
      <w:pPr>
        <w:pStyle w:val="Prrafodelista"/>
        <w:spacing w:after="200" w:line="276" w:lineRule="auto"/>
        <w:ind w:left="0"/>
        <w:jc w:val="both"/>
        <w:rPr>
          <w:rFonts w:ascii="Lato" w:hAnsi="Lato"/>
          <w:color w:val="000000" w:themeColor="text1"/>
          <w:lang w:val="es-ES_tradnl"/>
        </w:rPr>
      </w:pPr>
      <w:r w:rsidRPr="00EA1399">
        <w:rPr>
          <w:rFonts w:ascii="Lato" w:hAnsi="Lato"/>
          <w:color w:val="000000" w:themeColor="text1"/>
          <w:lang w:val="es-ES_tradnl"/>
        </w:rPr>
        <w:lastRenderedPageBreak/>
        <w:t xml:space="preserve">Se debe entregar </w:t>
      </w:r>
      <w:r w:rsidR="00334ECF">
        <w:rPr>
          <w:rFonts w:ascii="Lato" w:hAnsi="Lato"/>
          <w:color w:val="000000" w:themeColor="text1"/>
          <w:lang w:val="es-ES_tradnl"/>
        </w:rPr>
        <w:t>el</w:t>
      </w:r>
      <w:r w:rsidRPr="00EA1399">
        <w:rPr>
          <w:rFonts w:ascii="Lato" w:hAnsi="Lato"/>
          <w:color w:val="000000" w:themeColor="text1"/>
          <w:lang w:val="es-ES_tradnl"/>
        </w:rPr>
        <w:t xml:space="preserve"> producto final</w:t>
      </w:r>
      <w:r w:rsidR="005A2C18" w:rsidRPr="00EA1399">
        <w:rPr>
          <w:rFonts w:ascii="Lato" w:hAnsi="Lato"/>
          <w:color w:val="000000" w:themeColor="text1"/>
          <w:lang w:val="es-ES_tradnl"/>
        </w:rPr>
        <w:t xml:space="preserve"> en 3 </w:t>
      </w:r>
      <w:proofErr w:type="spellStart"/>
      <w:r w:rsidR="005A2C18" w:rsidRPr="00EA1399">
        <w:rPr>
          <w:rFonts w:ascii="Lato" w:hAnsi="Lato"/>
          <w:color w:val="000000" w:themeColor="text1"/>
          <w:lang w:val="es-ES_tradnl"/>
        </w:rPr>
        <w:t>dvds</w:t>
      </w:r>
      <w:proofErr w:type="spellEnd"/>
    </w:p>
    <w:p w14:paraId="1B8BF1F6" w14:textId="77777777" w:rsidR="007B0B2A" w:rsidRPr="00EA1399" w:rsidRDefault="007B0B2A" w:rsidP="00C53B28">
      <w:pPr>
        <w:pStyle w:val="Prrafodelista"/>
        <w:spacing w:after="200" w:line="276" w:lineRule="auto"/>
        <w:ind w:left="0"/>
        <w:jc w:val="both"/>
        <w:rPr>
          <w:rFonts w:ascii="Lato" w:hAnsi="Lato"/>
          <w:color w:val="000000" w:themeColor="text1"/>
          <w:lang w:val="es-ES_tradnl"/>
        </w:rPr>
      </w:pPr>
    </w:p>
    <w:p w14:paraId="0C3F7BFF" w14:textId="44EE45FB" w:rsidR="002C37CB" w:rsidRPr="007B0B2A" w:rsidRDefault="00E42A2C" w:rsidP="007B0B2A">
      <w:pPr>
        <w:pStyle w:val="Prrafodelista"/>
        <w:spacing w:after="200" w:line="276" w:lineRule="auto"/>
        <w:ind w:left="0"/>
        <w:jc w:val="both"/>
        <w:rPr>
          <w:rFonts w:ascii="Lato" w:hAnsi="Lato"/>
          <w:b/>
          <w:color w:val="000000" w:themeColor="text1"/>
          <w:lang w:val="es-ES_tradnl"/>
        </w:rPr>
      </w:pPr>
      <w:r w:rsidRPr="00334ECF">
        <w:rPr>
          <w:rFonts w:ascii="Lato" w:hAnsi="Lato"/>
          <w:b/>
          <w:bCs/>
          <w:color w:val="000000" w:themeColor="text1"/>
          <w:lang w:val="es-ES_tradnl"/>
        </w:rPr>
        <w:t>NOTA:</w:t>
      </w:r>
      <w:r w:rsidRPr="00EA1399">
        <w:rPr>
          <w:rFonts w:ascii="Lato" w:hAnsi="Lato"/>
          <w:color w:val="000000" w:themeColor="text1"/>
          <w:lang w:val="es-ES_tradnl"/>
        </w:rPr>
        <w:t xml:space="preserve"> Todos los productos deben estar acordes al contexto de la ciudad de Cochabamba</w:t>
      </w:r>
      <w:r w:rsidR="00473A32">
        <w:rPr>
          <w:rFonts w:ascii="Lato" w:hAnsi="Lato"/>
          <w:color w:val="000000" w:themeColor="text1"/>
          <w:lang w:val="es-ES_tradnl"/>
        </w:rPr>
        <w:t>.</w:t>
      </w:r>
    </w:p>
    <w:p w14:paraId="7A84A1CD" w14:textId="4005CDB7" w:rsidR="00427E4E" w:rsidRPr="00EA1399" w:rsidRDefault="00DE5E20" w:rsidP="00C53B28">
      <w:pPr>
        <w:jc w:val="both"/>
        <w:rPr>
          <w:rFonts w:ascii="Lato" w:hAnsi="Lato" w:cs="FrankRuehl"/>
          <w:b/>
          <w:color w:val="000000"/>
        </w:rPr>
      </w:pPr>
      <w:r>
        <w:rPr>
          <w:rFonts w:ascii="Lato" w:hAnsi="Lato" w:cs="FrankRuehl"/>
          <w:b/>
          <w:color w:val="000000"/>
        </w:rPr>
        <w:t>II</w:t>
      </w:r>
      <w:r w:rsidR="00427E4E" w:rsidRPr="00EA1399">
        <w:rPr>
          <w:rFonts w:ascii="Lato" w:hAnsi="Lato" w:cs="FrankRuehl"/>
          <w:b/>
          <w:color w:val="000000"/>
        </w:rPr>
        <w:t>I. PROPIEDAD INTELECTUAL</w:t>
      </w:r>
    </w:p>
    <w:p w14:paraId="4D403034" w14:textId="77777777" w:rsidR="00427E4E" w:rsidRPr="00EA1399" w:rsidRDefault="00427E4E" w:rsidP="00C53B28">
      <w:pPr>
        <w:jc w:val="both"/>
        <w:rPr>
          <w:rFonts w:ascii="Lato" w:hAnsi="Lato" w:cs="FrankRuehl"/>
          <w:b/>
          <w:bCs/>
          <w:color w:val="000000"/>
          <w:sz w:val="10"/>
          <w:szCs w:val="10"/>
        </w:rPr>
      </w:pPr>
    </w:p>
    <w:p w14:paraId="3286291C" w14:textId="338D4131" w:rsidR="00427E4E" w:rsidRPr="00EA1399" w:rsidRDefault="00427E4E" w:rsidP="00C53B28">
      <w:pPr>
        <w:jc w:val="both"/>
        <w:rPr>
          <w:rFonts w:ascii="Lato" w:hAnsi="Lato" w:cs="FrankRuehl"/>
        </w:rPr>
      </w:pPr>
      <w:r w:rsidRPr="00EA1399">
        <w:rPr>
          <w:rFonts w:ascii="Lato" w:hAnsi="Lato" w:cs="FrankRuehl"/>
        </w:rPr>
        <w:t>El pro</w:t>
      </w:r>
      <w:r w:rsidR="00E42A2C" w:rsidRPr="00EA1399">
        <w:rPr>
          <w:rFonts w:ascii="Lato" w:hAnsi="Lato" w:cs="FrankRuehl"/>
        </w:rPr>
        <w:t xml:space="preserve">ducto </w:t>
      </w:r>
      <w:r w:rsidR="00814BE4" w:rsidRPr="00EA1399">
        <w:rPr>
          <w:rFonts w:ascii="Lato" w:hAnsi="Lato" w:cs="FrankRuehl"/>
        </w:rPr>
        <w:t>del presente proceso</w:t>
      </w:r>
      <w:r w:rsidRPr="00EA1399">
        <w:rPr>
          <w:rFonts w:ascii="Lato" w:hAnsi="Lato" w:cs="FrankRuehl"/>
        </w:rPr>
        <w:t xml:space="preserve"> será propiedad intelectual y exclusiva de </w:t>
      </w:r>
      <w:r w:rsidR="00473A32">
        <w:rPr>
          <w:rFonts w:ascii="Lato" w:hAnsi="Lato" w:cs="FrankRuehl"/>
        </w:rPr>
        <w:t xml:space="preserve">la </w:t>
      </w:r>
      <w:r w:rsidR="003C21D1">
        <w:rPr>
          <w:rFonts w:ascii="Lato" w:hAnsi="Lato" w:cs="FrankRuehl"/>
        </w:rPr>
        <w:t xml:space="preserve">Unidad de </w:t>
      </w:r>
      <w:r w:rsidR="00CC0842">
        <w:rPr>
          <w:rFonts w:ascii="Lato" w:hAnsi="Lato" w:cs="FrankRuehl"/>
        </w:rPr>
        <w:t>Gestión</w:t>
      </w:r>
      <w:r w:rsidR="003C21D1">
        <w:rPr>
          <w:rFonts w:ascii="Lato" w:hAnsi="Lato" w:cs="FrankRuehl"/>
        </w:rPr>
        <w:t xml:space="preserve"> de Riesgos de la </w:t>
      </w:r>
      <w:r w:rsidR="00CC0842">
        <w:rPr>
          <w:rFonts w:ascii="Lato" w:hAnsi="Lato" w:cs="FrankRuehl"/>
        </w:rPr>
        <w:t>Gobernación</w:t>
      </w:r>
      <w:r w:rsidR="003C21D1">
        <w:rPr>
          <w:rFonts w:ascii="Lato" w:hAnsi="Lato" w:cs="FrankRuehl"/>
        </w:rPr>
        <w:t xml:space="preserve"> </w:t>
      </w:r>
      <w:r w:rsidR="00473A32">
        <w:rPr>
          <w:rFonts w:ascii="Lato" w:hAnsi="Lato" w:cs="FrankRuehl"/>
        </w:rPr>
        <w:t xml:space="preserve"> y </w:t>
      </w:r>
      <w:proofErr w:type="spellStart"/>
      <w:r w:rsidRPr="00EA1399">
        <w:rPr>
          <w:rFonts w:ascii="Lato" w:hAnsi="Lato" w:cs="FrankRuehl"/>
        </w:rPr>
        <w:t>Save</w:t>
      </w:r>
      <w:proofErr w:type="spellEnd"/>
      <w:r w:rsidRPr="00EA1399">
        <w:rPr>
          <w:rFonts w:ascii="Lato" w:hAnsi="Lato" w:cs="FrankRuehl"/>
        </w:rPr>
        <w:t xml:space="preserve"> </w:t>
      </w:r>
      <w:proofErr w:type="spellStart"/>
      <w:r w:rsidRPr="00EA1399">
        <w:rPr>
          <w:rFonts w:ascii="Lato" w:hAnsi="Lato" w:cs="FrankRuehl"/>
        </w:rPr>
        <w:t>the</w:t>
      </w:r>
      <w:proofErr w:type="spellEnd"/>
      <w:r w:rsidRPr="00EA1399">
        <w:rPr>
          <w:rFonts w:ascii="Lato" w:hAnsi="Lato" w:cs="FrankRuehl"/>
        </w:rPr>
        <w:t xml:space="preserve"> </w:t>
      </w:r>
      <w:proofErr w:type="spellStart"/>
      <w:r w:rsidRPr="00EA1399">
        <w:rPr>
          <w:rFonts w:ascii="Lato" w:hAnsi="Lato" w:cs="FrankRuehl"/>
        </w:rPr>
        <w:t>Children</w:t>
      </w:r>
      <w:proofErr w:type="spellEnd"/>
      <w:r w:rsidR="00E42A2C" w:rsidRPr="00EA1399">
        <w:rPr>
          <w:rFonts w:ascii="Lato" w:hAnsi="Lato" w:cs="FrankRuehl"/>
        </w:rPr>
        <w:t xml:space="preserve"> en </w:t>
      </w:r>
      <w:r w:rsidR="00827CA1" w:rsidRPr="00EA1399">
        <w:rPr>
          <w:rFonts w:ascii="Lato" w:hAnsi="Lato" w:cs="FrankRuehl"/>
        </w:rPr>
        <w:t>imágen</w:t>
      </w:r>
      <w:r w:rsidR="00827CA1">
        <w:rPr>
          <w:rFonts w:ascii="Lato" w:hAnsi="Lato" w:cs="FrankRuehl"/>
        </w:rPr>
        <w:t>es</w:t>
      </w:r>
      <w:r w:rsidR="00E42A2C" w:rsidRPr="00EA1399">
        <w:rPr>
          <w:rFonts w:ascii="Lato" w:hAnsi="Lato" w:cs="FrankRuehl"/>
        </w:rPr>
        <w:t>, audio y video</w:t>
      </w:r>
      <w:r w:rsidRPr="00EA1399">
        <w:rPr>
          <w:rFonts w:ascii="Lato" w:hAnsi="Lato" w:cs="FrankRuehl"/>
        </w:rPr>
        <w:t xml:space="preserve">, por lo que cualquier uso de la información sin autorización por personas ajenas se considerará una contravención al contrato suscrito, </w:t>
      </w:r>
      <w:r w:rsidR="00827CA1">
        <w:rPr>
          <w:rFonts w:ascii="Lato" w:hAnsi="Lato" w:cs="FrankRuehl"/>
        </w:rPr>
        <w:t xml:space="preserve">tampoco </w:t>
      </w:r>
      <w:r w:rsidRPr="00EA1399">
        <w:rPr>
          <w:rFonts w:ascii="Lato" w:hAnsi="Lato" w:cs="FrankRuehl"/>
        </w:rPr>
        <w:t xml:space="preserve">se podrá realizar ningún tipo de uso de los productos como </w:t>
      </w:r>
      <w:r w:rsidR="00827CA1" w:rsidRPr="00EA1399">
        <w:rPr>
          <w:rFonts w:ascii="Lato" w:hAnsi="Lato" w:cs="FrankRuehl"/>
        </w:rPr>
        <w:t>tam</w:t>
      </w:r>
      <w:r w:rsidR="00827CA1">
        <w:rPr>
          <w:rFonts w:ascii="Lato" w:hAnsi="Lato" w:cs="FrankRuehl"/>
        </w:rPr>
        <w:t>bién</w:t>
      </w:r>
      <w:r w:rsidRPr="00EA1399">
        <w:rPr>
          <w:rFonts w:ascii="Lato" w:hAnsi="Lato" w:cs="FrankRuehl"/>
        </w:rPr>
        <w:t xml:space="preserve"> reutilizar como base para otros proyectos que no sean a</w:t>
      </w:r>
      <w:r w:rsidR="002C37CB" w:rsidRPr="00EA1399">
        <w:rPr>
          <w:rFonts w:ascii="Lato" w:hAnsi="Lato" w:cs="FrankRuehl"/>
        </w:rPr>
        <w:t xml:space="preserve">utorizados por SC, ni difundidos por ningún medio </w:t>
      </w:r>
      <w:r w:rsidR="00E42A2C" w:rsidRPr="00EA1399">
        <w:rPr>
          <w:rFonts w:ascii="Lato" w:hAnsi="Lato" w:cs="FrankRuehl"/>
        </w:rPr>
        <w:t>digital, redes sociales u otros.</w:t>
      </w:r>
    </w:p>
    <w:p w14:paraId="5FE3F86D" w14:textId="77777777" w:rsidR="00427E4E" w:rsidRPr="00EA1399" w:rsidRDefault="00427E4E" w:rsidP="00C53B28">
      <w:pPr>
        <w:jc w:val="both"/>
        <w:rPr>
          <w:rFonts w:ascii="Lato" w:eastAsia="Batang" w:hAnsi="Lato" w:cs="Tahoma"/>
        </w:rPr>
      </w:pPr>
    </w:p>
    <w:p w14:paraId="1AF90865" w14:textId="38A9A3DA" w:rsidR="00624A73" w:rsidRPr="00EA1399" w:rsidRDefault="00DE5E20" w:rsidP="00C53B28">
      <w:pPr>
        <w:pStyle w:val="Ttulo2"/>
        <w:jc w:val="both"/>
        <w:rPr>
          <w:rFonts w:ascii="Lato" w:hAnsi="Lato" w:cs="Arial"/>
          <w:i w:val="0"/>
        </w:rPr>
      </w:pPr>
      <w:r>
        <w:rPr>
          <w:rFonts w:ascii="Lato" w:hAnsi="Lato" w:cs="Arial"/>
          <w:i w:val="0"/>
        </w:rPr>
        <w:t>I</w:t>
      </w:r>
      <w:r w:rsidR="004749D7" w:rsidRPr="00EA1399">
        <w:rPr>
          <w:rFonts w:ascii="Lato" w:hAnsi="Lato" w:cs="Arial"/>
          <w:i w:val="0"/>
        </w:rPr>
        <w:t>V</w:t>
      </w:r>
      <w:r w:rsidR="00624A73" w:rsidRPr="00EA1399">
        <w:rPr>
          <w:rFonts w:ascii="Lato" w:hAnsi="Lato" w:cs="Arial"/>
          <w:i w:val="0"/>
        </w:rPr>
        <w:t>.</w:t>
      </w:r>
      <w:r w:rsidR="00624A73" w:rsidRPr="00EA1399">
        <w:rPr>
          <w:rFonts w:ascii="Lato" w:hAnsi="Lato" w:cs="Arial"/>
          <w:i w:val="0"/>
        </w:rPr>
        <w:tab/>
        <w:t xml:space="preserve">DE LOS RECURSOS </w:t>
      </w:r>
    </w:p>
    <w:p w14:paraId="5EC3BAB8" w14:textId="77777777" w:rsidR="00624A73" w:rsidRPr="00EA1399" w:rsidRDefault="00624A73" w:rsidP="00C53B28">
      <w:pPr>
        <w:pStyle w:val="Ttulo2"/>
        <w:jc w:val="both"/>
        <w:rPr>
          <w:rFonts w:ascii="Lato" w:hAnsi="Lato" w:cs="Arial"/>
          <w:b w:val="0"/>
          <w:i w:val="0"/>
          <w:sz w:val="10"/>
          <w:szCs w:val="10"/>
        </w:rPr>
      </w:pPr>
    </w:p>
    <w:p w14:paraId="15DF0F3F" w14:textId="3B1D7D8B" w:rsidR="00B61675" w:rsidRPr="00EA1399" w:rsidRDefault="00E407FF" w:rsidP="00C53B28">
      <w:pPr>
        <w:pStyle w:val="Ttulo2"/>
        <w:jc w:val="both"/>
        <w:rPr>
          <w:rFonts w:ascii="Lato" w:hAnsi="Lato" w:cs="Arial"/>
          <w:b w:val="0"/>
          <w:i w:val="0"/>
        </w:rPr>
      </w:pPr>
      <w:r w:rsidRPr="00EA1399">
        <w:rPr>
          <w:rFonts w:ascii="Lato" w:hAnsi="Lato" w:cs="Arial"/>
          <w:b w:val="0"/>
          <w:i w:val="0"/>
        </w:rPr>
        <w:t>La empresa</w:t>
      </w:r>
      <w:r w:rsidR="00624A73" w:rsidRPr="00EA1399">
        <w:rPr>
          <w:rFonts w:ascii="Lato" w:hAnsi="Lato" w:cs="Arial"/>
          <w:b w:val="0"/>
          <w:i w:val="0"/>
        </w:rPr>
        <w:t xml:space="preserve"> contara con toda la información </w:t>
      </w:r>
      <w:r w:rsidR="004938B1" w:rsidRPr="00EA1399">
        <w:rPr>
          <w:rFonts w:ascii="Lato" w:hAnsi="Lato" w:cs="Arial"/>
          <w:b w:val="0"/>
          <w:i w:val="0"/>
        </w:rPr>
        <w:t>que requiera</w:t>
      </w:r>
      <w:r w:rsidR="00E42A2C" w:rsidRPr="00EA1399">
        <w:rPr>
          <w:rFonts w:ascii="Lato" w:hAnsi="Lato" w:cs="Arial"/>
          <w:b w:val="0"/>
          <w:i w:val="0"/>
        </w:rPr>
        <w:t xml:space="preserve"> </w:t>
      </w:r>
      <w:r w:rsidR="00473A32">
        <w:rPr>
          <w:rFonts w:ascii="Lato" w:hAnsi="Lato" w:cs="Arial"/>
          <w:b w:val="0"/>
          <w:i w:val="0"/>
        </w:rPr>
        <w:t xml:space="preserve">para la </w:t>
      </w:r>
      <w:r w:rsidR="00827CA1">
        <w:rPr>
          <w:rFonts w:ascii="Lato" w:hAnsi="Lato" w:cs="Arial"/>
          <w:b w:val="0"/>
          <w:i w:val="0"/>
        </w:rPr>
        <w:t>elaboración del video</w:t>
      </w:r>
      <w:r w:rsidR="005E598F">
        <w:rPr>
          <w:rFonts w:ascii="Lato" w:hAnsi="Lato" w:cs="Arial"/>
          <w:b w:val="0"/>
          <w:i w:val="0"/>
        </w:rPr>
        <w:t xml:space="preserve">, incluidas el </w:t>
      </w:r>
      <w:r w:rsidR="002B4872">
        <w:rPr>
          <w:rFonts w:ascii="Lato" w:hAnsi="Lato" w:cs="Arial"/>
          <w:b w:val="0"/>
          <w:i w:val="0"/>
        </w:rPr>
        <w:t>guion</w:t>
      </w:r>
      <w:r w:rsidR="005E598F">
        <w:rPr>
          <w:rFonts w:ascii="Lato" w:hAnsi="Lato" w:cs="Arial"/>
          <w:b w:val="0"/>
          <w:i w:val="0"/>
        </w:rPr>
        <w:t xml:space="preserve"> y la estructura</w:t>
      </w:r>
      <w:r w:rsidR="002B4872">
        <w:rPr>
          <w:rFonts w:ascii="Lato" w:hAnsi="Lato" w:cs="Arial"/>
          <w:b w:val="0"/>
          <w:i w:val="0"/>
        </w:rPr>
        <w:t xml:space="preserve"> para realizar el material audiovisual requerido</w:t>
      </w:r>
      <w:r w:rsidR="00D324CB">
        <w:rPr>
          <w:rFonts w:ascii="Lato" w:hAnsi="Lato" w:cs="Arial"/>
          <w:b w:val="0"/>
          <w:i w:val="0"/>
        </w:rPr>
        <w:t xml:space="preserve"> (</w:t>
      </w:r>
      <w:r w:rsidR="005023D2">
        <w:rPr>
          <w:rFonts w:ascii="Lato" w:hAnsi="Lato" w:cs="Arial"/>
          <w:b w:val="0"/>
          <w:i w:val="0"/>
        </w:rPr>
        <w:t>imágenes, institucionales</w:t>
      </w:r>
      <w:r w:rsidR="00D324CB">
        <w:rPr>
          <w:rFonts w:ascii="Lato" w:hAnsi="Lato" w:cs="Arial"/>
          <w:b w:val="0"/>
          <w:i w:val="0"/>
        </w:rPr>
        <w:t xml:space="preserve"> proporcionados por</w:t>
      </w:r>
      <w:r w:rsidR="008E4502">
        <w:rPr>
          <w:rFonts w:ascii="Lato" w:hAnsi="Lato" w:cs="Arial"/>
          <w:b w:val="0"/>
          <w:i w:val="0"/>
        </w:rPr>
        <w:t xml:space="preserve"> la </w:t>
      </w:r>
      <w:r w:rsidR="009F19F7">
        <w:rPr>
          <w:rFonts w:ascii="Lato" w:hAnsi="Lato" w:cs="Arial"/>
          <w:b w:val="0"/>
          <w:i w:val="0"/>
        </w:rPr>
        <w:t>Unidad de Gestión de Riesgos</w:t>
      </w:r>
      <w:r w:rsidR="008E4502">
        <w:rPr>
          <w:rFonts w:ascii="Lato" w:hAnsi="Lato" w:cs="Arial"/>
          <w:b w:val="0"/>
          <w:i w:val="0"/>
        </w:rPr>
        <w:t xml:space="preserve"> y</w:t>
      </w:r>
      <w:r w:rsidR="00D324CB">
        <w:rPr>
          <w:rFonts w:ascii="Lato" w:hAnsi="Lato" w:cs="Arial"/>
          <w:b w:val="0"/>
          <w:i w:val="0"/>
        </w:rPr>
        <w:t xml:space="preserve"> Comunicaciones</w:t>
      </w:r>
      <w:r w:rsidR="008E4502">
        <w:rPr>
          <w:rFonts w:ascii="Lato" w:hAnsi="Lato" w:cs="Arial"/>
          <w:b w:val="0"/>
          <w:i w:val="0"/>
        </w:rPr>
        <w:t xml:space="preserve"> de SC</w:t>
      </w:r>
      <w:r w:rsidR="00D324CB">
        <w:rPr>
          <w:rFonts w:ascii="Lato" w:hAnsi="Lato" w:cs="Arial"/>
          <w:b w:val="0"/>
          <w:i w:val="0"/>
        </w:rPr>
        <w:t>)</w:t>
      </w:r>
      <w:r w:rsidR="002B4872">
        <w:rPr>
          <w:rFonts w:ascii="Lato" w:hAnsi="Lato" w:cs="Arial"/>
          <w:b w:val="0"/>
          <w:i w:val="0"/>
        </w:rPr>
        <w:t>.</w:t>
      </w:r>
    </w:p>
    <w:p w14:paraId="2E3D8874" w14:textId="77777777" w:rsidR="002707B8" w:rsidRDefault="002707B8" w:rsidP="00C53B28">
      <w:pPr>
        <w:jc w:val="both"/>
        <w:rPr>
          <w:rFonts w:ascii="Lato" w:hAnsi="Lato"/>
        </w:rPr>
      </w:pPr>
    </w:p>
    <w:p w14:paraId="464C211D" w14:textId="02009A2D" w:rsidR="00B61675" w:rsidRDefault="00B61675" w:rsidP="00C53B28">
      <w:pPr>
        <w:jc w:val="both"/>
        <w:rPr>
          <w:rFonts w:ascii="Lato" w:hAnsi="Lato"/>
        </w:rPr>
      </w:pPr>
      <w:r w:rsidRPr="00EA1399">
        <w:rPr>
          <w:rFonts w:ascii="Lato" w:hAnsi="Lato"/>
        </w:rPr>
        <w:t>La empresa deberá prever dentro su presupuesto los pagos de impuestos y otros que por ley se deben realizar.</w:t>
      </w:r>
    </w:p>
    <w:p w14:paraId="0421FF7E" w14:textId="77777777" w:rsidR="002351CE" w:rsidRDefault="002351CE" w:rsidP="00C53B28">
      <w:pPr>
        <w:jc w:val="both"/>
        <w:rPr>
          <w:rFonts w:ascii="Lato" w:hAnsi="Lato"/>
        </w:rPr>
      </w:pPr>
    </w:p>
    <w:p w14:paraId="3F3FD9CF" w14:textId="77777777" w:rsidR="002351CE" w:rsidRDefault="002351CE" w:rsidP="00C53B28">
      <w:pPr>
        <w:jc w:val="both"/>
        <w:rPr>
          <w:rFonts w:ascii="Lato" w:hAnsi="Lato"/>
        </w:rPr>
      </w:pPr>
    </w:p>
    <w:p w14:paraId="273123E6" w14:textId="5B0C84EE" w:rsidR="002351CE" w:rsidRPr="002351CE" w:rsidRDefault="002351CE" w:rsidP="002351CE">
      <w:pPr>
        <w:pStyle w:val="Prrafodelista"/>
        <w:numPr>
          <w:ilvl w:val="4"/>
          <w:numId w:val="1"/>
        </w:numPr>
        <w:ind w:left="709"/>
        <w:jc w:val="both"/>
        <w:rPr>
          <w:rFonts w:ascii="Lato" w:hAnsi="Lato"/>
          <w:b/>
          <w:bCs/>
          <w:lang w:val="es-BO"/>
        </w:rPr>
      </w:pPr>
      <w:r w:rsidRPr="002351CE">
        <w:rPr>
          <w:rFonts w:ascii="Lato" w:hAnsi="Lato"/>
          <w:b/>
          <w:bCs/>
          <w:lang w:val="es-BO"/>
        </w:rPr>
        <w:t>FORMA DE PAGO</w:t>
      </w:r>
    </w:p>
    <w:p w14:paraId="233B016D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La modalidad de pago se define de la siguiente forma:</w:t>
      </w:r>
    </w:p>
    <w:p w14:paraId="29B28864" w14:textId="53F9B9AD" w:rsidR="002351CE" w:rsidRPr="002351CE" w:rsidRDefault="002351CE" w:rsidP="002351CE">
      <w:pPr>
        <w:numPr>
          <w:ilvl w:val="0"/>
          <w:numId w:val="26"/>
        </w:numPr>
        <w:jc w:val="both"/>
        <w:rPr>
          <w:rFonts w:ascii="Lato" w:hAnsi="Lato"/>
          <w:lang w:val="es-BO"/>
        </w:rPr>
      </w:pPr>
      <w:bookmarkStart w:id="2" w:name="_Hlk170981732"/>
      <w:r w:rsidRPr="002351CE">
        <w:rPr>
          <w:rFonts w:ascii="Lato" w:hAnsi="Lato"/>
          <w:lang w:val="es-ES"/>
        </w:rPr>
        <w:t>30</w:t>
      </w:r>
      <w:r w:rsidRPr="002351CE">
        <w:rPr>
          <w:rFonts w:ascii="Lato" w:hAnsi="Lato"/>
          <w:lang w:val="es-BO"/>
        </w:rPr>
        <w:t xml:space="preserve">% a los 10 días de </w:t>
      </w:r>
      <w:r>
        <w:rPr>
          <w:rFonts w:ascii="Lato" w:hAnsi="Lato"/>
          <w:lang w:val="es-BO"/>
        </w:rPr>
        <w:t>la firma del contrato.</w:t>
      </w:r>
    </w:p>
    <w:bookmarkEnd w:id="2"/>
    <w:p w14:paraId="41273D58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 xml:space="preserve">Importante: El primer pago está condicionado a la presentación de la constancia o certificado sobre la correcta capacitación en Salvaguarda, emitido por el punto focal de </w:t>
      </w:r>
      <w:proofErr w:type="spellStart"/>
      <w:r w:rsidRPr="002351CE">
        <w:rPr>
          <w:rFonts w:ascii="Lato" w:hAnsi="Lato"/>
          <w:lang w:val="es-BO"/>
        </w:rPr>
        <w:t>Save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the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Children</w:t>
      </w:r>
      <w:proofErr w:type="spellEnd"/>
      <w:r w:rsidRPr="002351CE">
        <w:rPr>
          <w:rFonts w:ascii="Lato" w:hAnsi="Lato"/>
          <w:lang w:val="es-BO"/>
        </w:rPr>
        <w:t xml:space="preserve"> en el tema. El equipo consultor involucrado en el contrato y toda persona vinculada al servicio, están obligados a recibir la capacitación sobre la Política de Salvaguarda de </w:t>
      </w:r>
      <w:proofErr w:type="spellStart"/>
      <w:r w:rsidRPr="002351CE">
        <w:rPr>
          <w:rFonts w:ascii="Lato" w:hAnsi="Lato"/>
          <w:lang w:val="es-BO"/>
        </w:rPr>
        <w:t>Save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the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Children</w:t>
      </w:r>
      <w:proofErr w:type="spellEnd"/>
      <w:r w:rsidRPr="002351CE">
        <w:rPr>
          <w:rFonts w:ascii="Lato" w:hAnsi="Lato"/>
          <w:lang w:val="es-BO"/>
        </w:rPr>
        <w:t xml:space="preserve"> en Bolivia.</w:t>
      </w:r>
    </w:p>
    <w:p w14:paraId="19692AB8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</w:p>
    <w:p w14:paraId="2D43F207" w14:textId="77777777" w:rsidR="002351CE" w:rsidRDefault="002351CE" w:rsidP="001C2532">
      <w:pPr>
        <w:numPr>
          <w:ilvl w:val="0"/>
          <w:numId w:val="26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7</w:t>
      </w:r>
      <w:r w:rsidRPr="002351CE">
        <w:rPr>
          <w:rFonts w:ascii="Lato" w:hAnsi="Lato"/>
          <w:lang w:val="es-BO"/>
        </w:rPr>
        <w:t xml:space="preserve">0% a los 10 días de la entrega del producto </w:t>
      </w:r>
      <w:r>
        <w:rPr>
          <w:rFonts w:ascii="Lato" w:hAnsi="Lato"/>
          <w:lang w:val="es-BO"/>
        </w:rPr>
        <w:t>final, previa conformidad del área solicitante.</w:t>
      </w:r>
    </w:p>
    <w:p w14:paraId="407A5AD8" w14:textId="77777777" w:rsidR="002351CE" w:rsidRDefault="002351CE" w:rsidP="002351CE">
      <w:pPr>
        <w:jc w:val="both"/>
        <w:rPr>
          <w:rFonts w:ascii="Lato" w:hAnsi="Lato"/>
          <w:lang w:val="es-BO"/>
        </w:rPr>
      </w:pPr>
    </w:p>
    <w:p w14:paraId="35581BD2" w14:textId="22A8CAD7" w:rsidR="002351CE" w:rsidRPr="002351CE" w:rsidRDefault="002351CE" w:rsidP="002351CE">
      <w:p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El monto del contrato incluye todos los impuestos de ley por lo que el consultor será responsable de cumplir con las declaraciones a impuestos respectivas y también incluir los aportes correspondientes a la Gestora Pública de Seguridad Social a Largo Plazo.</w:t>
      </w:r>
    </w:p>
    <w:p w14:paraId="103016B7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 xml:space="preserve">Se prevé una penalización del 1% del importe total, por día de incumplimiento en los plazos establecidos. </w:t>
      </w:r>
    </w:p>
    <w:p w14:paraId="4AFCAE82" w14:textId="77777777" w:rsidR="002351CE" w:rsidRDefault="002351CE" w:rsidP="002351CE">
      <w:pPr>
        <w:jc w:val="both"/>
        <w:rPr>
          <w:rFonts w:ascii="Lato" w:hAnsi="Lato"/>
          <w:b/>
          <w:bCs/>
          <w:lang w:val="es-BO"/>
        </w:rPr>
      </w:pPr>
    </w:p>
    <w:p w14:paraId="1FE432A4" w14:textId="6F40152A" w:rsidR="002351CE" w:rsidRPr="002351CE" w:rsidRDefault="002351CE" w:rsidP="002351CE">
      <w:pPr>
        <w:pStyle w:val="Prrafodelista"/>
        <w:numPr>
          <w:ilvl w:val="4"/>
          <w:numId w:val="1"/>
        </w:numPr>
        <w:ind w:left="851"/>
        <w:jc w:val="both"/>
        <w:rPr>
          <w:rFonts w:ascii="Lato" w:hAnsi="Lato"/>
          <w:b/>
          <w:bCs/>
          <w:lang w:val="es-BO"/>
        </w:rPr>
      </w:pPr>
      <w:r w:rsidRPr="002351CE">
        <w:rPr>
          <w:rFonts w:ascii="Lato" w:hAnsi="Lato"/>
          <w:b/>
          <w:bCs/>
          <w:lang w:val="es-BO"/>
        </w:rPr>
        <w:t>MARCO DE SALVAGUARDA INSTITUCIONAL Y POLÍTICA DE IGUALDAD DE GÉNERO</w:t>
      </w:r>
    </w:p>
    <w:p w14:paraId="10776DFC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</w:p>
    <w:p w14:paraId="50C31D0F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  <w:proofErr w:type="spellStart"/>
      <w:r w:rsidRPr="002351CE">
        <w:rPr>
          <w:rFonts w:ascii="Lato" w:hAnsi="Lato"/>
          <w:lang w:val="es-BO"/>
        </w:rPr>
        <w:lastRenderedPageBreak/>
        <w:t>Save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the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Children</w:t>
      </w:r>
      <w:proofErr w:type="spellEnd"/>
      <w:r w:rsidRPr="002351CE">
        <w:rPr>
          <w:rFonts w:ascii="Lato" w:hAnsi="Lato"/>
          <w:lang w:val="es-BO"/>
        </w:rPr>
        <w:t xml:space="preserve"> tiene como responsabilidad individual y colectiva asegurar que todas las niñas, niños adolescentes y personas adultas estén protegidas de actos deliberados o no intencionales que conducen a riesgos o a daños reales, con especial atención en aquellos que forman parte de nuestras intervenciones. Es por ello </w:t>
      </w:r>
      <w:proofErr w:type="gramStart"/>
      <w:r w:rsidRPr="002351CE">
        <w:rPr>
          <w:rFonts w:ascii="Lato" w:hAnsi="Lato"/>
          <w:lang w:val="es-BO"/>
        </w:rPr>
        <w:t>que</w:t>
      </w:r>
      <w:proofErr w:type="gramEnd"/>
      <w:r w:rsidRPr="002351CE">
        <w:rPr>
          <w:rFonts w:ascii="Lato" w:hAnsi="Lato"/>
          <w:lang w:val="es-BO"/>
        </w:rPr>
        <w:t>,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83EB159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 xml:space="preserve">Las políticas contempladas en nuestro marco de salvaguarda son: Salvaguarda de la niñez (CSG), Protección ante la Explotación, el abuso y el acoso Sexual (PSEAH), Política en contra de la esclavitud moderna y trata de personas y Política </w:t>
      </w:r>
      <w:proofErr w:type="spellStart"/>
      <w:r w:rsidRPr="002351CE">
        <w:rPr>
          <w:rFonts w:ascii="Lato" w:hAnsi="Lato"/>
          <w:lang w:val="es-BO"/>
        </w:rPr>
        <w:t>Antiacoso</w:t>
      </w:r>
      <w:proofErr w:type="spellEnd"/>
      <w:r w:rsidRPr="002351CE">
        <w:rPr>
          <w:rFonts w:ascii="Lato" w:hAnsi="Lato"/>
          <w:lang w:val="es-BO"/>
        </w:rPr>
        <w:t xml:space="preserve">, Intimidación y </w:t>
      </w:r>
      <w:proofErr w:type="spellStart"/>
      <w:proofErr w:type="gramStart"/>
      <w:r w:rsidRPr="002351CE">
        <w:rPr>
          <w:rFonts w:ascii="Lato" w:hAnsi="Lato"/>
          <w:lang w:val="es-BO"/>
        </w:rPr>
        <w:t>Bullying</w:t>
      </w:r>
      <w:proofErr w:type="spellEnd"/>
      <w:proofErr w:type="gramEnd"/>
      <w:r w:rsidRPr="002351CE">
        <w:rPr>
          <w:rFonts w:ascii="Lato" w:hAnsi="Lato"/>
          <w:lang w:val="es-BO"/>
        </w:rPr>
        <w:t>; y, Código de conducta.</w:t>
      </w:r>
    </w:p>
    <w:p w14:paraId="4826888F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En cumplimiento de las políticas de Salvaguarda, se solicitará durante el proceso de contratación y antes del inicio de actividades:</w:t>
      </w:r>
    </w:p>
    <w:p w14:paraId="0951BF01" w14:textId="77777777" w:rsidR="002351CE" w:rsidRPr="002351CE" w:rsidRDefault="002351CE" w:rsidP="002351CE">
      <w:pPr>
        <w:numPr>
          <w:ilvl w:val="0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Firma de compromiso de todas políticas.</w:t>
      </w:r>
    </w:p>
    <w:p w14:paraId="20192FCE" w14:textId="77777777" w:rsidR="002351CE" w:rsidRPr="002351CE" w:rsidRDefault="002351CE" w:rsidP="002351CE">
      <w:pPr>
        <w:numPr>
          <w:ilvl w:val="0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Firma de adhesión al código de conducta.</w:t>
      </w:r>
    </w:p>
    <w:p w14:paraId="014BAC49" w14:textId="77777777" w:rsidR="002351CE" w:rsidRPr="002351CE" w:rsidRDefault="002351CE" w:rsidP="002351CE">
      <w:pPr>
        <w:numPr>
          <w:ilvl w:val="0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 xml:space="preserve">Participar de una capacitación sobre salvaguarda, proporcionada por </w:t>
      </w:r>
      <w:proofErr w:type="spellStart"/>
      <w:r w:rsidRPr="002351CE">
        <w:rPr>
          <w:rFonts w:ascii="Lato" w:hAnsi="Lato"/>
          <w:lang w:val="es-BO"/>
        </w:rPr>
        <w:t>Save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the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Children</w:t>
      </w:r>
      <w:proofErr w:type="spellEnd"/>
      <w:r w:rsidRPr="002351CE">
        <w:rPr>
          <w:rFonts w:ascii="Lato" w:hAnsi="Lato"/>
          <w:lang w:val="es-BO"/>
        </w:rPr>
        <w:t xml:space="preserve"> (consultor/a y su equipo de profesionales, voluntarios o de apoyo).</w:t>
      </w:r>
    </w:p>
    <w:p w14:paraId="4F1D13B5" w14:textId="77777777" w:rsidR="002351CE" w:rsidRPr="002351CE" w:rsidRDefault="002351CE" w:rsidP="002351CE">
      <w:pPr>
        <w:numPr>
          <w:ilvl w:val="0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Conocer los mecanismos de reporte y retroalimentación.</w:t>
      </w:r>
    </w:p>
    <w:p w14:paraId="2989E085" w14:textId="77777777" w:rsidR="002351CE" w:rsidRPr="002351CE" w:rsidRDefault="002351CE" w:rsidP="002351CE">
      <w:pPr>
        <w:numPr>
          <w:ilvl w:val="0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Como parte del trabajo, se compromete a:</w:t>
      </w:r>
    </w:p>
    <w:p w14:paraId="2977247C" w14:textId="77777777" w:rsidR="002351CE" w:rsidRPr="002351CE" w:rsidRDefault="002351CE" w:rsidP="002351CE">
      <w:pPr>
        <w:numPr>
          <w:ilvl w:val="1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 xml:space="preserve">Cumplir con las políticas y procedimientos de SC tales como salvaguarda de la niñez, indicación espontánea, contra el acoso y </w:t>
      </w:r>
      <w:proofErr w:type="spellStart"/>
      <w:proofErr w:type="gramStart"/>
      <w:r w:rsidRPr="002351CE">
        <w:rPr>
          <w:rFonts w:ascii="Lato" w:hAnsi="Lato"/>
          <w:lang w:val="es-BO"/>
        </w:rPr>
        <w:t>bullying</w:t>
      </w:r>
      <w:proofErr w:type="spellEnd"/>
      <w:proofErr w:type="gramEnd"/>
      <w:r w:rsidRPr="002351CE">
        <w:rPr>
          <w:rFonts w:ascii="Lato" w:hAnsi="Lato"/>
          <w:lang w:val="es-BO"/>
        </w:rPr>
        <w:t>, Fraude, Salud y Seguridad y otras políticas pertinentes.</w:t>
      </w:r>
    </w:p>
    <w:p w14:paraId="5ABF7E8A" w14:textId="77777777" w:rsidR="002351CE" w:rsidRPr="002351CE" w:rsidRDefault="002351CE" w:rsidP="002351CE">
      <w:pPr>
        <w:numPr>
          <w:ilvl w:val="1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Reportar cualquier incidente de abuso, violencia física, emocional o negligencia que afecte a algún niño, niña o adolescente, utilizando los mecanismos de reporte de SC.</w:t>
      </w:r>
    </w:p>
    <w:p w14:paraId="7F6657A2" w14:textId="77777777" w:rsidR="002351CE" w:rsidRPr="002351CE" w:rsidRDefault="002351CE" w:rsidP="002351CE">
      <w:pPr>
        <w:numPr>
          <w:ilvl w:val="1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Reportar cualquier incidente de abuso o explotación contra adultos beneficiarios, utilizando los mecanismos de reporte de SC.</w:t>
      </w:r>
    </w:p>
    <w:p w14:paraId="143CEA73" w14:textId="77777777" w:rsidR="002351CE" w:rsidRPr="002351CE" w:rsidRDefault="002351CE" w:rsidP="002351CE">
      <w:pPr>
        <w:numPr>
          <w:ilvl w:val="1"/>
          <w:numId w:val="25"/>
        </w:num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 xml:space="preserve">Reportar cualquier incumplimiento del Código de Conducta de </w:t>
      </w:r>
      <w:proofErr w:type="spellStart"/>
      <w:r w:rsidRPr="002351CE">
        <w:rPr>
          <w:rFonts w:ascii="Lato" w:hAnsi="Lato"/>
          <w:lang w:val="es-BO"/>
        </w:rPr>
        <w:t>Save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the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Children</w:t>
      </w:r>
      <w:proofErr w:type="spellEnd"/>
      <w:r w:rsidRPr="002351CE">
        <w:rPr>
          <w:rFonts w:ascii="Lato" w:hAnsi="Lato"/>
          <w:lang w:val="es-BO"/>
        </w:rPr>
        <w:t>, utilizando los mecanismos de reporte de SC.</w:t>
      </w:r>
    </w:p>
    <w:p w14:paraId="7FFAF658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  <w:r w:rsidRPr="002351CE">
        <w:rPr>
          <w:rFonts w:ascii="Lato" w:hAnsi="Lato"/>
          <w:lang w:val="es-BO"/>
        </w:rPr>
        <w:t>En este contexto, el/la consultor/a o equipo consultor están en la obligatoriedad de realizar el curso de Salvaguarda de manera previa al inicio de actividades inherentes a la consultoría.</w:t>
      </w:r>
    </w:p>
    <w:p w14:paraId="59C9937D" w14:textId="77777777" w:rsidR="002351CE" w:rsidRDefault="002351CE" w:rsidP="002351CE">
      <w:pPr>
        <w:jc w:val="both"/>
        <w:rPr>
          <w:rFonts w:ascii="Lato" w:hAnsi="Lato"/>
          <w:lang w:val="es-BO"/>
        </w:rPr>
      </w:pPr>
      <w:proofErr w:type="spellStart"/>
      <w:r w:rsidRPr="002351CE">
        <w:rPr>
          <w:rFonts w:ascii="Lato" w:hAnsi="Lato"/>
          <w:lang w:val="es-BO"/>
        </w:rPr>
        <w:t>Save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the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Children</w:t>
      </w:r>
      <w:proofErr w:type="spellEnd"/>
      <w:r w:rsidRPr="002351CE">
        <w:rPr>
          <w:rFonts w:ascii="Lato" w:hAnsi="Lato"/>
          <w:lang w:val="es-BO"/>
        </w:rPr>
        <w:t xml:space="preserve"> busca la generación de política pública efectiva para la niñez, adolescencia, juventud y género, por lo que los consultores que se interrelacionan deben pasar el curso de capacitación en Género de la institución, por este motivo, de manera previa a la ejecución de actividades, deberán coordinar y programar el mismo. La igualdad de género es un derecho básico de las personas que incluye a las niñas y a los niños. En base en lo anterior, </w:t>
      </w:r>
      <w:proofErr w:type="spellStart"/>
      <w:r w:rsidRPr="002351CE">
        <w:rPr>
          <w:rFonts w:ascii="Lato" w:hAnsi="Lato"/>
          <w:lang w:val="es-BO"/>
        </w:rPr>
        <w:t>Save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the</w:t>
      </w:r>
      <w:proofErr w:type="spellEnd"/>
      <w:r w:rsidRPr="002351CE">
        <w:rPr>
          <w:rFonts w:ascii="Lato" w:hAnsi="Lato"/>
          <w:lang w:val="es-BO"/>
        </w:rPr>
        <w:t xml:space="preserve"> </w:t>
      </w:r>
      <w:proofErr w:type="spellStart"/>
      <w:r w:rsidRPr="002351CE">
        <w:rPr>
          <w:rFonts w:ascii="Lato" w:hAnsi="Lato"/>
          <w:lang w:val="es-BO"/>
        </w:rPr>
        <w:t>Children</w:t>
      </w:r>
      <w:proofErr w:type="spellEnd"/>
      <w:r w:rsidRPr="002351CE">
        <w:rPr>
          <w:rFonts w:ascii="Lato" w:hAnsi="Lato"/>
          <w:lang w:val="es-BO"/>
        </w:rPr>
        <w:t xml:space="preserve"> cree que es crucial y crítico abordar directamente la discriminación de género y promover la igualdad de género para asegurar, por un lado, que ningún/a niño y niña sufra y, por otro lado, garantizar el logro de nuestra visión por un mundo en donde cada niña y niño cuente con igual derecho a la sobrevivencia, protección, desarrollo y participación.</w:t>
      </w:r>
    </w:p>
    <w:p w14:paraId="506D30E9" w14:textId="77777777" w:rsidR="002351CE" w:rsidRPr="002351CE" w:rsidRDefault="002351CE" w:rsidP="002351CE">
      <w:pPr>
        <w:jc w:val="both"/>
        <w:rPr>
          <w:rFonts w:ascii="Lato" w:hAnsi="Lato"/>
          <w:lang w:val="es-BO"/>
        </w:rPr>
      </w:pPr>
    </w:p>
    <w:p w14:paraId="573FC007" w14:textId="77777777" w:rsidR="002351CE" w:rsidRDefault="002351CE" w:rsidP="00C53B28">
      <w:pPr>
        <w:jc w:val="both"/>
        <w:rPr>
          <w:rFonts w:ascii="Lato" w:hAnsi="Lato"/>
          <w:lang w:val="es-BO"/>
        </w:rPr>
      </w:pPr>
    </w:p>
    <w:p w14:paraId="5E3F7F4D" w14:textId="77777777" w:rsidR="002351CE" w:rsidRPr="002351CE" w:rsidRDefault="002351CE" w:rsidP="002351CE">
      <w:pPr>
        <w:pStyle w:val="Prrafodelista"/>
        <w:numPr>
          <w:ilvl w:val="4"/>
          <w:numId w:val="1"/>
        </w:numPr>
        <w:ind w:left="851"/>
        <w:jc w:val="both"/>
        <w:rPr>
          <w:rFonts w:ascii="Lato" w:hAnsi="Lato"/>
          <w:b/>
          <w:bCs/>
          <w:lang w:val="es-BO"/>
        </w:rPr>
      </w:pPr>
      <w:r w:rsidRPr="002351CE">
        <w:rPr>
          <w:rFonts w:ascii="Lato" w:hAnsi="Lato"/>
          <w:b/>
          <w:bCs/>
          <w:lang w:val="es-BO"/>
        </w:rPr>
        <w:lastRenderedPageBreak/>
        <w:t>PLAZOS DE ENTREGA Y CONSULTAS</w:t>
      </w:r>
    </w:p>
    <w:p w14:paraId="4503999E" w14:textId="0E6C59C1" w:rsidR="002351CE" w:rsidRDefault="002351CE" w:rsidP="002351CE">
      <w:pPr>
        <w:spacing w:line="276" w:lineRule="auto"/>
        <w:jc w:val="both"/>
        <w:rPr>
          <w:rFonts w:cs="Calibri"/>
        </w:rPr>
      </w:pPr>
      <w:bookmarkStart w:id="3" w:name="_Hlk170981837"/>
      <w:r w:rsidRPr="003E347A">
        <w:rPr>
          <w:rFonts w:cs="Calibri"/>
        </w:rPr>
        <w:t xml:space="preserve">Las propuestas deberán ser presentados vía correo electrónico </w:t>
      </w:r>
      <w:r>
        <w:rPr>
          <w:rFonts w:cs="Calibri"/>
        </w:rPr>
        <w:t>h</w:t>
      </w:r>
      <w:r w:rsidRPr="003E347A">
        <w:rPr>
          <w:rFonts w:cs="Calibri"/>
        </w:rPr>
        <w:t xml:space="preserve">asta el </w:t>
      </w:r>
      <w:r>
        <w:rPr>
          <w:rFonts w:cs="Calibri"/>
          <w:b/>
          <w:bCs/>
          <w:color w:val="FF0000"/>
        </w:rPr>
        <w:t>2</w:t>
      </w:r>
      <w:r>
        <w:rPr>
          <w:rFonts w:cs="Calibri"/>
          <w:b/>
          <w:bCs/>
          <w:color w:val="FF0000"/>
        </w:rPr>
        <w:t>6</w:t>
      </w:r>
      <w:r>
        <w:rPr>
          <w:rFonts w:cs="Calibri"/>
          <w:b/>
          <w:bCs/>
          <w:color w:val="FF0000"/>
        </w:rPr>
        <w:t xml:space="preserve"> de </w:t>
      </w:r>
      <w:proofErr w:type="gramStart"/>
      <w:r>
        <w:rPr>
          <w:rFonts w:cs="Calibri"/>
          <w:b/>
          <w:bCs/>
          <w:color w:val="FF0000"/>
        </w:rPr>
        <w:t>Agosto</w:t>
      </w:r>
      <w:proofErr w:type="gramEnd"/>
      <w:r w:rsidRPr="003E347A">
        <w:rPr>
          <w:rFonts w:cs="Calibri"/>
          <w:b/>
          <w:bCs/>
          <w:color w:val="FF0000"/>
        </w:rPr>
        <w:t xml:space="preserve"> 2025</w:t>
      </w:r>
      <w:r w:rsidRPr="003E347A">
        <w:rPr>
          <w:rFonts w:cs="Calibri"/>
          <w:color w:val="FF0000"/>
        </w:rPr>
        <w:t xml:space="preserve"> </w:t>
      </w:r>
      <w:r w:rsidRPr="003E347A">
        <w:rPr>
          <w:rFonts w:cs="Calibri"/>
        </w:rPr>
        <w:t xml:space="preserve">al siguiente </w:t>
      </w:r>
      <w:r>
        <w:rPr>
          <w:rFonts w:cs="Calibri"/>
        </w:rPr>
        <w:t>correo electrónico</w:t>
      </w:r>
      <w:r w:rsidRPr="003E347A">
        <w:rPr>
          <w:rFonts w:cs="Calibri"/>
        </w:rPr>
        <w:t xml:space="preserve">: </w:t>
      </w:r>
    </w:p>
    <w:p w14:paraId="32669B38" w14:textId="6A5C4E41" w:rsidR="002351CE" w:rsidRPr="003E347A" w:rsidRDefault="002351CE" w:rsidP="002351CE">
      <w:pPr>
        <w:spacing w:line="276" w:lineRule="auto"/>
        <w:jc w:val="both"/>
        <w:rPr>
          <w:rFonts w:cs="Calibri"/>
        </w:rPr>
      </w:pPr>
      <w:hyperlink r:id="rId8" w:history="1">
        <w:r w:rsidRPr="006159B7">
          <w:rPr>
            <w:rStyle w:val="Hipervnculo"/>
            <w:rFonts w:cs="Calibri"/>
          </w:rPr>
          <w:t>rolando.quispe@savethechildren.org</w:t>
        </w:r>
      </w:hyperlink>
      <w:r>
        <w:rPr>
          <w:rFonts w:cs="Calibri"/>
        </w:rPr>
        <w:t xml:space="preserve"> </w:t>
      </w:r>
    </w:p>
    <w:p w14:paraId="36292AC6" w14:textId="77777777" w:rsidR="002351CE" w:rsidRDefault="002351CE" w:rsidP="002351CE">
      <w:pPr>
        <w:spacing w:line="276" w:lineRule="auto"/>
        <w:jc w:val="both"/>
        <w:rPr>
          <w:rFonts w:cs="Calibri"/>
        </w:rPr>
      </w:pPr>
      <w:hyperlink r:id="rId9" w:history="1">
        <w:r w:rsidRPr="003E347A">
          <w:rPr>
            <w:rStyle w:val="Hipervnculo"/>
            <w:rFonts w:cs="Calibri"/>
          </w:rPr>
          <w:t>pamela.vargas@savethechildren.org</w:t>
        </w:r>
      </w:hyperlink>
      <w:r w:rsidRPr="003E347A">
        <w:rPr>
          <w:rFonts w:cs="Calibri"/>
        </w:rPr>
        <w:t xml:space="preserve"> </w:t>
      </w:r>
      <w:bookmarkEnd w:id="3"/>
    </w:p>
    <w:p w14:paraId="0DFBE900" w14:textId="77777777" w:rsidR="002351CE" w:rsidRPr="003E347A" w:rsidRDefault="002351CE" w:rsidP="002351CE">
      <w:pPr>
        <w:spacing w:line="276" w:lineRule="auto"/>
        <w:jc w:val="both"/>
        <w:rPr>
          <w:rFonts w:cs="Calibri"/>
        </w:rPr>
      </w:pPr>
    </w:p>
    <w:p w14:paraId="37C8148C" w14:textId="55076844" w:rsidR="002351CE" w:rsidRDefault="002351CE" w:rsidP="002351CE">
      <w:pPr>
        <w:tabs>
          <w:tab w:val="center" w:pos="4419"/>
          <w:tab w:val="left" w:pos="5741"/>
        </w:tabs>
        <w:jc w:val="center"/>
        <w:rPr>
          <w:rFonts w:ascii="Lato" w:hAnsi="Lato"/>
          <w:b/>
          <w:color w:val="000000" w:themeColor="text1"/>
        </w:rPr>
      </w:pPr>
      <w:r w:rsidRPr="003E347A">
        <w:rPr>
          <w:rFonts w:cs="Calibri"/>
        </w:rPr>
        <w:t xml:space="preserve">Con el siguiente asunto: </w:t>
      </w:r>
      <w:r w:rsidRPr="002351CE">
        <w:rPr>
          <w:rFonts w:cs="Calibri"/>
          <w:b/>
          <w:bCs/>
        </w:rPr>
        <w:t>PR 621000</w:t>
      </w:r>
      <w:r>
        <w:rPr>
          <w:rFonts w:cs="Calibri"/>
        </w:rPr>
        <w:t xml:space="preserve"> </w:t>
      </w:r>
      <w:r>
        <w:rPr>
          <w:rFonts w:ascii="Lato" w:hAnsi="Lato"/>
          <w:b/>
          <w:color w:val="000000" w:themeColor="text1"/>
        </w:rPr>
        <w:t>DESARROLLO VIDEO ANIMADO “TUTORIAL DE LA GUÍA PARA LA ELABORACIÓN DE PLANES DE CONTINGENCIA EN UNIDADES EDUCATIVAS”</w:t>
      </w:r>
    </w:p>
    <w:p w14:paraId="6A32F82A" w14:textId="77777777" w:rsidR="002351CE" w:rsidRDefault="002351CE" w:rsidP="002351CE">
      <w:pPr>
        <w:spacing w:line="276" w:lineRule="auto"/>
        <w:jc w:val="both"/>
        <w:rPr>
          <w:rFonts w:cs="Calibri"/>
          <w:b/>
          <w:bCs/>
        </w:rPr>
      </w:pPr>
    </w:p>
    <w:p w14:paraId="471A651D" w14:textId="2EC47BA3" w:rsidR="002351CE" w:rsidRDefault="002351CE" w:rsidP="002351CE">
      <w:pPr>
        <w:spacing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Consultas técnicas al correo electrónico.</w:t>
      </w:r>
    </w:p>
    <w:p w14:paraId="0820F7D6" w14:textId="299089E6" w:rsidR="002351CE" w:rsidRPr="002351CE" w:rsidRDefault="002351CE" w:rsidP="002351CE">
      <w:pPr>
        <w:spacing w:line="276" w:lineRule="auto"/>
        <w:jc w:val="both"/>
        <w:rPr>
          <w:rFonts w:cs="Calibri"/>
        </w:rPr>
      </w:pPr>
      <w:r w:rsidRPr="002351CE">
        <w:rPr>
          <w:rFonts w:cs="Calibri"/>
        </w:rPr>
        <w:t>karen.meneses@savethechildren.org</w:t>
      </w:r>
    </w:p>
    <w:p w14:paraId="2157F012" w14:textId="77777777" w:rsidR="002351CE" w:rsidRPr="003E347A" w:rsidRDefault="002351CE" w:rsidP="002351CE">
      <w:pPr>
        <w:spacing w:line="276" w:lineRule="auto"/>
        <w:jc w:val="both"/>
        <w:rPr>
          <w:rFonts w:cs="Calibri"/>
          <w:b/>
          <w:bCs/>
        </w:rPr>
      </w:pPr>
    </w:p>
    <w:p w14:paraId="40675C7E" w14:textId="77777777" w:rsidR="002351CE" w:rsidRPr="003E347A" w:rsidRDefault="002351CE" w:rsidP="002351CE">
      <w:pPr>
        <w:spacing w:line="276" w:lineRule="auto"/>
        <w:jc w:val="both"/>
        <w:rPr>
          <w:rFonts w:cs="Calibri"/>
          <w:b/>
          <w:bCs/>
          <w:sz w:val="20"/>
          <w:szCs w:val="20"/>
        </w:rPr>
      </w:pPr>
      <w:r w:rsidRPr="003E347A">
        <w:rPr>
          <w:rFonts w:cs="Calibri"/>
          <w:b/>
          <w:bCs/>
          <w:sz w:val="20"/>
          <w:szCs w:val="20"/>
        </w:rPr>
        <w:t xml:space="preserve">LOS PRESENTES TÉRMINOS DE REFERENCIA SON ENUNCIATIVOS Y DE ORIENTACIÓN, NO SON LIMITATIVOS, POR LO QUE EL PROPONENTE, SÍ ASÍ LO DESEA Y Al OBJETO DE DEMOSTRAR SU HABILIDAD EN LA PRESTACIÓN DEL SERVICIO, PUEDE MEJORARLO OPTIMIZANDO EL USO DE LOS RECURSOS. </w:t>
      </w:r>
    </w:p>
    <w:p w14:paraId="214ECC85" w14:textId="77777777" w:rsidR="002351CE" w:rsidRPr="002351CE" w:rsidRDefault="002351CE" w:rsidP="00C53B28">
      <w:pPr>
        <w:jc w:val="both"/>
        <w:rPr>
          <w:rFonts w:ascii="Lato" w:hAnsi="Lato"/>
        </w:rPr>
      </w:pPr>
    </w:p>
    <w:sectPr w:rsidR="002351CE" w:rsidRPr="002351CE" w:rsidSect="00997ADB">
      <w:pgSz w:w="12240" w:h="15840" w:code="1"/>
      <w:pgMar w:top="1418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B7B9" w14:textId="77777777" w:rsidR="00B51E22" w:rsidRDefault="00B51E22" w:rsidP="004E5ACD">
      <w:r>
        <w:separator/>
      </w:r>
    </w:p>
  </w:endnote>
  <w:endnote w:type="continuationSeparator" w:id="0">
    <w:p w14:paraId="3A8CC6C5" w14:textId="77777777" w:rsidR="00B51E22" w:rsidRDefault="00B51E22" w:rsidP="004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F77D" w14:textId="77777777" w:rsidR="00B51E22" w:rsidRDefault="00B51E22" w:rsidP="004E5ACD">
      <w:r>
        <w:separator/>
      </w:r>
    </w:p>
  </w:footnote>
  <w:footnote w:type="continuationSeparator" w:id="0">
    <w:p w14:paraId="09425ACF" w14:textId="77777777" w:rsidR="00B51E22" w:rsidRDefault="00B51E22" w:rsidP="004E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24F2"/>
    <w:multiLevelType w:val="hybridMultilevel"/>
    <w:tmpl w:val="25BAC37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2E2F"/>
    <w:multiLevelType w:val="hybridMultilevel"/>
    <w:tmpl w:val="D38E8502"/>
    <w:lvl w:ilvl="0" w:tplc="C234F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70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379B65FA"/>
    <w:multiLevelType w:val="hybridMultilevel"/>
    <w:tmpl w:val="0E3EA0EA"/>
    <w:lvl w:ilvl="0" w:tplc="77928480">
      <w:start w:val="103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406CD"/>
    <w:multiLevelType w:val="hybridMultilevel"/>
    <w:tmpl w:val="4F3C2B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87C83"/>
    <w:multiLevelType w:val="hybridMultilevel"/>
    <w:tmpl w:val="0FF6AD7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30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518A4EA2"/>
    <w:multiLevelType w:val="hybridMultilevel"/>
    <w:tmpl w:val="D19E4616"/>
    <w:lvl w:ilvl="0" w:tplc="77928480">
      <w:start w:val="1030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24926"/>
    <w:multiLevelType w:val="hybridMultilevel"/>
    <w:tmpl w:val="4418DB20"/>
    <w:lvl w:ilvl="0" w:tplc="344E1D16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A56FB"/>
    <w:multiLevelType w:val="hybridMultilevel"/>
    <w:tmpl w:val="65B44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F41D7"/>
    <w:multiLevelType w:val="hybridMultilevel"/>
    <w:tmpl w:val="91BC58F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10B9D"/>
    <w:multiLevelType w:val="hybridMultilevel"/>
    <w:tmpl w:val="58426FF4"/>
    <w:lvl w:ilvl="0" w:tplc="A234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85663"/>
    <w:multiLevelType w:val="hybridMultilevel"/>
    <w:tmpl w:val="425649B0"/>
    <w:lvl w:ilvl="0" w:tplc="D2745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A799E"/>
    <w:multiLevelType w:val="hybridMultilevel"/>
    <w:tmpl w:val="BB8EBE96"/>
    <w:lvl w:ilvl="0" w:tplc="77928480">
      <w:start w:val="1030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D64C26"/>
    <w:multiLevelType w:val="hybridMultilevel"/>
    <w:tmpl w:val="FFFFFFFF"/>
    <w:lvl w:ilvl="0" w:tplc="271CD15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3539E"/>
    <w:multiLevelType w:val="hybridMultilevel"/>
    <w:tmpl w:val="1E1A25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B6A"/>
    <w:multiLevelType w:val="hybridMultilevel"/>
    <w:tmpl w:val="2744E72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1C7C055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A542D"/>
    <w:multiLevelType w:val="hybridMultilevel"/>
    <w:tmpl w:val="39640B3C"/>
    <w:lvl w:ilvl="0" w:tplc="77928480">
      <w:start w:val="103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F53ED"/>
    <w:multiLevelType w:val="hybridMultilevel"/>
    <w:tmpl w:val="F9D88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301D2"/>
    <w:multiLevelType w:val="hybridMultilevel"/>
    <w:tmpl w:val="24FAEC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97843"/>
    <w:multiLevelType w:val="hybridMultilevel"/>
    <w:tmpl w:val="ED3EE2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20F57"/>
    <w:multiLevelType w:val="hybridMultilevel"/>
    <w:tmpl w:val="5D76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594D"/>
    <w:multiLevelType w:val="hybridMultilevel"/>
    <w:tmpl w:val="FFFFFFFF"/>
    <w:lvl w:ilvl="0" w:tplc="E6ACF0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05CBA"/>
    <w:multiLevelType w:val="hybridMultilevel"/>
    <w:tmpl w:val="2DBCE5F6"/>
    <w:lvl w:ilvl="0" w:tplc="A23447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6229165">
    <w:abstractNumId w:val="16"/>
  </w:num>
  <w:num w:numId="2" w16cid:durableId="1028339826">
    <w:abstractNumId w:val="1"/>
  </w:num>
  <w:num w:numId="3" w16cid:durableId="1996689940">
    <w:abstractNumId w:val="0"/>
  </w:num>
  <w:num w:numId="4" w16cid:durableId="1613247300">
    <w:abstractNumId w:val="7"/>
  </w:num>
  <w:num w:numId="5" w16cid:durableId="108357028">
    <w:abstractNumId w:val="17"/>
  </w:num>
  <w:num w:numId="6" w16cid:durableId="1742754248">
    <w:abstractNumId w:val="3"/>
  </w:num>
  <w:num w:numId="7" w16cid:durableId="616059383">
    <w:abstractNumId w:val="13"/>
  </w:num>
  <w:num w:numId="8" w16cid:durableId="1813324902">
    <w:abstractNumId w:val="18"/>
  </w:num>
  <w:num w:numId="9" w16cid:durableId="1786389612">
    <w:abstractNumId w:val="8"/>
  </w:num>
  <w:num w:numId="10" w16cid:durableId="1344183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7597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840380">
    <w:abstractNumId w:val="23"/>
  </w:num>
  <w:num w:numId="13" w16cid:durableId="47462611">
    <w:abstractNumId w:val="11"/>
  </w:num>
  <w:num w:numId="14" w16cid:durableId="1764568405">
    <w:abstractNumId w:val="15"/>
  </w:num>
  <w:num w:numId="15" w16cid:durableId="774718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3340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825511">
    <w:abstractNumId w:val="5"/>
  </w:num>
  <w:num w:numId="18" w16cid:durableId="1703433000">
    <w:abstractNumId w:val="4"/>
  </w:num>
  <w:num w:numId="19" w16cid:durableId="396515280">
    <w:abstractNumId w:val="19"/>
  </w:num>
  <w:num w:numId="20" w16cid:durableId="1431391892">
    <w:abstractNumId w:val="9"/>
  </w:num>
  <w:num w:numId="21" w16cid:durableId="353389682">
    <w:abstractNumId w:val="21"/>
  </w:num>
  <w:num w:numId="22" w16cid:durableId="1269312079">
    <w:abstractNumId w:val="10"/>
  </w:num>
  <w:num w:numId="23" w16cid:durableId="1944267957">
    <w:abstractNumId w:val="12"/>
  </w:num>
  <w:num w:numId="24" w16cid:durableId="935744413">
    <w:abstractNumId w:val="2"/>
  </w:num>
  <w:num w:numId="25" w16cid:durableId="2078698040">
    <w:abstractNumId w:val="14"/>
  </w:num>
  <w:num w:numId="26" w16cid:durableId="691692019">
    <w:abstractNumId w:val="22"/>
  </w:num>
  <w:num w:numId="27" w16cid:durableId="389161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73"/>
    <w:rsid w:val="00010454"/>
    <w:rsid w:val="00020B43"/>
    <w:rsid w:val="000220C8"/>
    <w:rsid w:val="000249B2"/>
    <w:rsid w:val="00030386"/>
    <w:rsid w:val="00041787"/>
    <w:rsid w:val="00044A23"/>
    <w:rsid w:val="00087F1F"/>
    <w:rsid w:val="000976F3"/>
    <w:rsid w:val="000A5987"/>
    <w:rsid w:val="000C3ACD"/>
    <w:rsid w:val="000E0578"/>
    <w:rsid w:val="000E5A4D"/>
    <w:rsid w:val="000F02A3"/>
    <w:rsid w:val="000F3C54"/>
    <w:rsid w:val="00102DE8"/>
    <w:rsid w:val="00126F2A"/>
    <w:rsid w:val="00131043"/>
    <w:rsid w:val="0015008A"/>
    <w:rsid w:val="001532F3"/>
    <w:rsid w:val="001659EE"/>
    <w:rsid w:val="00173F8A"/>
    <w:rsid w:val="001A725F"/>
    <w:rsid w:val="001E5841"/>
    <w:rsid w:val="0020777D"/>
    <w:rsid w:val="002079D6"/>
    <w:rsid w:val="002351CE"/>
    <w:rsid w:val="00242D15"/>
    <w:rsid w:val="00264FF5"/>
    <w:rsid w:val="00266AE1"/>
    <w:rsid w:val="002702C4"/>
    <w:rsid w:val="002707B8"/>
    <w:rsid w:val="002A5BAA"/>
    <w:rsid w:val="002A64B0"/>
    <w:rsid w:val="002B4872"/>
    <w:rsid w:val="002B5FA9"/>
    <w:rsid w:val="002C1EBE"/>
    <w:rsid w:val="002C37CB"/>
    <w:rsid w:val="002C5B31"/>
    <w:rsid w:val="002C5F2E"/>
    <w:rsid w:val="002E665C"/>
    <w:rsid w:val="002F7CB3"/>
    <w:rsid w:val="003127B3"/>
    <w:rsid w:val="0031468F"/>
    <w:rsid w:val="0032039C"/>
    <w:rsid w:val="00331CF3"/>
    <w:rsid w:val="003349B0"/>
    <w:rsid w:val="00334E22"/>
    <w:rsid w:val="00334ECF"/>
    <w:rsid w:val="00337E26"/>
    <w:rsid w:val="00347322"/>
    <w:rsid w:val="003524E9"/>
    <w:rsid w:val="003660F7"/>
    <w:rsid w:val="00393E85"/>
    <w:rsid w:val="003C21D1"/>
    <w:rsid w:val="003C52F7"/>
    <w:rsid w:val="003D10BF"/>
    <w:rsid w:val="00427E4E"/>
    <w:rsid w:val="00430013"/>
    <w:rsid w:val="00431C33"/>
    <w:rsid w:val="0043438B"/>
    <w:rsid w:val="00434994"/>
    <w:rsid w:val="00437405"/>
    <w:rsid w:val="00444493"/>
    <w:rsid w:val="00450270"/>
    <w:rsid w:val="00454BEE"/>
    <w:rsid w:val="00466DED"/>
    <w:rsid w:val="004709EA"/>
    <w:rsid w:val="00473A32"/>
    <w:rsid w:val="004749D7"/>
    <w:rsid w:val="0048715F"/>
    <w:rsid w:val="0049080F"/>
    <w:rsid w:val="004938B1"/>
    <w:rsid w:val="00494F58"/>
    <w:rsid w:val="00497DFF"/>
    <w:rsid w:val="004A3775"/>
    <w:rsid w:val="004C038A"/>
    <w:rsid w:val="004C279E"/>
    <w:rsid w:val="004D001C"/>
    <w:rsid w:val="004D7D01"/>
    <w:rsid w:val="004E5ACD"/>
    <w:rsid w:val="004E7EC9"/>
    <w:rsid w:val="004F2EBA"/>
    <w:rsid w:val="005023D2"/>
    <w:rsid w:val="00503EDD"/>
    <w:rsid w:val="005059F8"/>
    <w:rsid w:val="00514DA6"/>
    <w:rsid w:val="0052514B"/>
    <w:rsid w:val="00526121"/>
    <w:rsid w:val="00535088"/>
    <w:rsid w:val="0055138D"/>
    <w:rsid w:val="00554F4D"/>
    <w:rsid w:val="0057456D"/>
    <w:rsid w:val="00577532"/>
    <w:rsid w:val="0058303D"/>
    <w:rsid w:val="005A2C18"/>
    <w:rsid w:val="005C0A04"/>
    <w:rsid w:val="005C274D"/>
    <w:rsid w:val="005C3077"/>
    <w:rsid w:val="005C3B71"/>
    <w:rsid w:val="005D2768"/>
    <w:rsid w:val="005D3D55"/>
    <w:rsid w:val="005E598F"/>
    <w:rsid w:val="005E7BC3"/>
    <w:rsid w:val="005F5C9F"/>
    <w:rsid w:val="0061014B"/>
    <w:rsid w:val="00617854"/>
    <w:rsid w:val="00622191"/>
    <w:rsid w:val="006224DA"/>
    <w:rsid w:val="00624A73"/>
    <w:rsid w:val="00653376"/>
    <w:rsid w:val="00660377"/>
    <w:rsid w:val="0067369A"/>
    <w:rsid w:val="006806DF"/>
    <w:rsid w:val="00692F53"/>
    <w:rsid w:val="006A0C25"/>
    <w:rsid w:val="006A5295"/>
    <w:rsid w:val="006A54EF"/>
    <w:rsid w:val="006B2BFB"/>
    <w:rsid w:val="006C0163"/>
    <w:rsid w:val="006C70C7"/>
    <w:rsid w:val="006D1690"/>
    <w:rsid w:val="006D2DE2"/>
    <w:rsid w:val="006F04F3"/>
    <w:rsid w:val="006F6CDF"/>
    <w:rsid w:val="00712855"/>
    <w:rsid w:val="00721C8E"/>
    <w:rsid w:val="007376B2"/>
    <w:rsid w:val="007428C1"/>
    <w:rsid w:val="007850FE"/>
    <w:rsid w:val="00797F53"/>
    <w:rsid w:val="007A2C70"/>
    <w:rsid w:val="007B0B2A"/>
    <w:rsid w:val="007B0D29"/>
    <w:rsid w:val="007B32AF"/>
    <w:rsid w:val="007B52E1"/>
    <w:rsid w:val="007B5DC8"/>
    <w:rsid w:val="007B78C3"/>
    <w:rsid w:val="007C5408"/>
    <w:rsid w:val="007D2CA6"/>
    <w:rsid w:val="007D408C"/>
    <w:rsid w:val="007F08DB"/>
    <w:rsid w:val="007F2562"/>
    <w:rsid w:val="00802D87"/>
    <w:rsid w:val="008056F6"/>
    <w:rsid w:val="008126BD"/>
    <w:rsid w:val="0081466B"/>
    <w:rsid w:val="00814BE4"/>
    <w:rsid w:val="00816073"/>
    <w:rsid w:val="008171E5"/>
    <w:rsid w:val="00827CA1"/>
    <w:rsid w:val="0083163A"/>
    <w:rsid w:val="00836039"/>
    <w:rsid w:val="00852A6C"/>
    <w:rsid w:val="00872C35"/>
    <w:rsid w:val="00884D35"/>
    <w:rsid w:val="00885A1B"/>
    <w:rsid w:val="008A0C8A"/>
    <w:rsid w:val="008B7813"/>
    <w:rsid w:val="008C27C0"/>
    <w:rsid w:val="008E4502"/>
    <w:rsid w:val="008E5E07"/>
    <w:rsid w:val="009017E6"/>
    <w:rsid w:val="00924482"/>
    <w:rsid w:val="00924E9F"/>
    <w:rsid w:val="00935AD6"/>
    <w:rsid w:val="009622CB"/>
    <w:rsid w:val="009661F4"/>
    <w:rsid w:val="00971A69"/>
    <w:rsid w:val="00977179"/>
    <w:rsid w:val="00980AF1"/>
    <w:rsid w:val="00996C31"/>
    <w:rsid w:val="00997ADB"/>
    <w:rsid w:val="009A4AD8"/>
    <w:rsid w:val="009B4538"/>
    <w:rsid w:val="009C2487"/>
    <w:rsid w:val="009C6145"/>
    <w:rsid w:val="009D2600"/>
    <w:rsid w:val="009E2848"/>
    <w:rsid w:val="009E492F"/>
    <w:rsid w:val="009F19F7"/>
    <w:rsid w:val="00A01C20"/>
    <w:rsid w:val="00A12A81"/>
    <w:rsid w:val="00A20D40"/>
    <w:rsid w:val="00A27DF2"/>
    <w:rsid w:val="00A360CD"/>
    <w:rsid w:val="00A36BEC"/>
    <w:rsid w:val="00A50E28"/>
    <w:rsid w:val="00A62037"/>
    <w:rsid w:val="00A6660A"/>
    <w:rsid w:val="00A92792"/>
    <w:rsid w:val="00AB27BC"/>
    <w:rsid w:val="00AC5B5C"/>
    <w:rsid w:val="00AF55B3"/>
    <w:rsid w:val="00B03E8F"/>
    <w:rsid w:val="00B354FF"/>
    <w:rsid w:val="00B42129"/>
    <w:rsid w:val="00B51E22"/>
    <w:rsid w:val="00B610EB"/>
    <w:rsid w:val="00B61675"/>
    <w:rsid w:val="00B677D7"/>
    <w:rsid w:val="00B76412"/>
    <w:rsid w:val="00BA03F9"/>
    <w:rsid w:val="00BB078E"/>
    <w:rsid w:val="00BB51E0"/>
    <w:rsid w:val="00BB7D77"/>
    <w:rsid w:val="00BC2443"/>
    <w:rsid w:val="00BC6C06"/>
    <w:rsid w:val="00BD6EB5"/>
    <w:rsid w:val="00BD7A1A"/>
    <w:rsid w:val="00BE30F5"/>
    <w:rsid w:val="00BE4C05"/>
    <w:rsid w:val="00C10FFE"/>
    <w:rsid w:val="00C16FE1"/>
    <w:rsid w:val="00C17D2A"/>
    <w:rsid w:val="00C30D1D"/>
    <w:rsid w:val="00C3520E"/>
    <w:rsid w:val="00C35847"/>
    <w:rsid w:val="00C53B28"/>
    <w:rsid w:val="00C6269C"/>
    <w:rsid w:val="00C65080"/>
    <w:rsid w:val="00C740FE"/>
    <w:rsid w:val="00C92908"/>
    <w:rsid w:val="00CA2FFC"/>
    <w:rsid w:val="00CA5D7C"/>
    <w:rsid w:val="00CB0288"/>
    <w:rsid w:val="00CB7BD4"/>
    <w:rsid w:val="00CC0842"/>
    <w:rsid w:val="00CC341C"/>
    <w:rsid w:val="00CC791C"/>
    <w:rsid w:val="00CD142C"/>
    <w:rsid w:val="00D0120B"/>
    <w:rsid w:val="00D15AED"/>
    <w:rsid w:val="00D24EBB"/>
    <w:rsid w:val="00D324CB"/>
    <w:rsid w:val="00D44F08"/>
    <w:rsid w:val="00D46FE4"/>
    <w:rsid w:val="00D4708D"/>
    <w:rsid w:val="00D47557"/>
    <w:rsid w:val="00D56690"/>
    <w:rsid w:val="00D57EEF"/>
    <w:rsid w:val="00D67175"/>
    <w:rsid w:val="00D95D8E"/>
    <w:rsid w:val="00DB2829"/>
    <w:rsid w:val="00DC7557"/>
    <w:rsid w:val="00DE5E20"/>
    <w:rsid w:val="00E027D1"/>
    <w:rsid w:val="00E04372"/>
    <w:rsid w:val="00E139A9"/>
    <w:rsid w:val="00E15BAC"/>
    <w:rsid w:val="00E16BEC"/>
    <w:rsid w:val="00E32693"/>
    <w:rsid w:val="00E32E60"/>
    <w:rsid w:val="00E33DAA"/>
    <w:rsid w:val="00E407FF"/>
    <w:rsid w:val="00E42A2C"/>
    <w:rsid w:val="00E42AE0"/>
    <w:rsid w:val="00E45D0B"/>
    <w:rsid w:val="00E54D47"/>
    <w:rsid w:val="00E63839"/>
    <w:rsid w:val="00E85D48"/>
    <w:rsid w:val="00E86371"/>
    <w:rsid w:val="00E863B3"/>
    <w:rsid w:val="00EA0F21"/>
    <w:rsid w:val="00EA1399"/>
    <w:rsid w:val="00EC36D6"/>
    <w:rsid w:val="00EC651A"/>
    <w:rsid w:val="00ED330F"/>
    <w:rsid w:val="00EF4010"/>
    <w:rsid w:val="00EF4F3C"/>
    <w:rsid w:val="00F02FAC"/>
    <w:rsid w:val="00F06608"/>
    <w:rsid w:val="00F22B64"/>
    <w:rsid w:val="00F23AED"/>
    <w:rsid w:val="00F23D69"/>
    <w:rsid w:val="00F30A46"/>
    <w:rsid w:val="00F30B3E"/>
    <w:rsid w:val="00F50ECE"/>
    <w:rsid w:val="00F55DD2"/>
    <w:rsid w:val="00F90D0A"/>
    <w:rsid w:val="00F95F77"/>
    <w:rsid w:val="00F96EA8"/>
    <w:rsid w:val="00FB32D1"/>
    <w:rsid w:val="00FB4039"/>
    <w:rsid w:val="00FC2416"/>
    <w:rsid w:val="00FC2C60"/>
    <w:rsid w:val="00FF361F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9CFC"/>
  <w15:docId w15:val="{048608D5-FC1D-42DB-B34B-6A45682D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5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24A73"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ar"/>
    <w:qFormat/>
    <w:rsid w:val="00624A73"/>
    <w:pPr>
      <w:keepNext/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24A73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24A73"/>
    <w:rPr>
      <w:rFonts w:ascii="Arial" w:eastAsia="Times New Roman" w:hAnsi="Arial" w:cs="Arial"/>
      <w:b/>
      <w:bCs/>
      <w:color w:val="000000"/>
      <w:sz w:val="20"/>
      <w:szCs w:val="24"/>
      <w:lang w:eastAsia="es-ES"/>
    </w:rPr>
  </w:style>
  <w:style w:type="paragraph" w:styleId="Subttulo">
    <w:name w:val="Subtitle"/>
    <w:basedOn w:val="Normal"/>
    <w:link w:val="SubttuloCar"/>
    <w:uiPriority w:val="11"/>
    <w:qFormat/>
    <w:rsid w:val="00624A73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rsid w:val="00624A7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24A73"/>
    <w:pPr>
      <w:ind w:left="720"/>
      <w:contextualSpacing/>
    </w:pPr>
    <w:rPr>
      <w:rFonts w:ascii="Arial" w:hAnsi="Arial" w:cs="Arial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6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6D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E33D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33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5A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E5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5A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E5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5A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C37C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C37C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C37C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55138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351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o.quispe@savethechildr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mela.vargas@savethechildre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3BA4-5368-4269-B032-20264A03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Vargas, Pamela</cp:lastModifiedBy>
  <cp:revision>24</cp:revision>
  <cp:lastPrinted>2025-02-14T14:27:00Z</cp:lastPrinted>
  <dcterms:created xsi:type="dcterms:W3CDTF">2025-06-27T18:19:00Z</dcterms:created>
  <dcterms:modified xsi:type="dcterms:W3CDTF">2025-08-19T16:14:00Z</dcterms:modified>
</cp:coreProperties>
</file>