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1B9A" w14:textId="25B35C0D" w:rsidR="00BE16EF" w:rsidRPr="00F045B1" w:rsidRDefault="00BE16EF" w:rsidP="00A629A3">
      <w:pPr>
        <w:spacing w:after="0" w:line="240" w:lineRule="auto"/>
        <w:ind w:left="567" w:hanging="360"/>
        <w:jc w:val="center"/>
        <w:rPr>
          <w:rFonts w:ascii="Bookman Old Style" w:hAnsi="Bookman Old Style"/>
          <w:b/>
          <w:bCs/>
          <w:sz w:val="20"/>
          <w:szCs w:val="20"/>
        </w:rPr>
      </w:pPr>
      <w:r w:rsidRPr="00F045B1">
        <w:rPr>
          <w:rFonts w:ascii="Bookman Old Style" w:hAnsi="Bookman Old Style"/>
          <w:b/>
          <w:bCs/>
          <w:sz w:val="20"/>
          <w:szCs w:val="20"/>
        </w:rPr>
        <w:t>CONSULTORÍA POR PRODUCTO</w:t>
      </w:r>
    </w:p>
    <w:p w14:paraId="3CF840B1" w14:textId="7C09550B" w:rsidR="00BE16EF" w:rsidRPr="00F045B1" w:rsidRDefault="00BE16EF" w:rsidP="00A629A3">
      <w:pPr>
        <w:spacing w:after="0" w:line="240" w:lineRule="auto"/>
        <w:ind w:left="567" w:hanging="360"/>
        <w:jc w:val="center"/>
        <w:rPr>
          <w:rFonts w:ascii="Bookman Old Style" w:hAnsi="Bookman Old Style"/>
          <w:b/>
          <w:bCs/>
          <w:sz w:val="20"/>
          <w:szCs w:val="20"/>
        </w:rPr>
      </w:pPr>
      <w:r w:rsidRPr="00F045B1">
        <w:rPr>
          <w:rFonts w:ascii="Bookman Old Style" w:hAnsi="Bookman Old Style"/>
          <w:b/>
          <w:bCs/>
          <w:sz w:val="20"/>
          <w:szCs w:val="20"/>
        </w:rPr>
        <w:t>TÉRMINOS DE REFERENCIA</w:t>
      </w:r>
    </w:p>
    <w:p w14:paraId="4F89B0FA" w14:textId="77777777" w:rsidR="00BE16EF" w:rsidRPr="00F045B1" w:rsidRDefault="00BE16EF" w:rsidP="00A629A3">
      <w:pPr>
        <w:spacing w:after="0" w:line="240" w:lineRule="auto"/>
        <w:ind w:left="567" w:hanging="360"/>
        <w:jc w:val="center"/>
        <w:rPr>
          <w:rFonts w:ascii="Bookman Old Style" w:hAnsi="Bookman Old Style"/>
          <w:b/>
          <w:bCs/>
          <w:sz w:val="20"/>
          <w:szCs w:val="20"/>
        </w:rPr>
      </w:pPr>
    </w:p>
    <w:p w14:paraId="61FE9B09" w14:textId="71E74B16" w:rsidR="00BE16EF" w:rsidRPr="00F045B1" w:rsidRDefault="00BE16EF" w:rsidP="00A629A3">
      <w:pPr>
        <w:spacing w:after="0" w:line="240" w:lineRule="auto"/>
        <w:ind w:left="567" w:hanging="360"/>
        <w:jc w:val="center"/>
        <w:rPr>
          <w:rFonts w:ascii="Bookman Old Style" w:hAnsi="Bookman Old Style"/>
          <w:b/>
          <w:bCs/>
          <w:sz w:val="20"/>
          <w:szCs w:val="20"/>
        </w:rPr>
      </w:pPr>
      <w:r w:rsidRPr="00F045B1">
        <w:rPr>
          <w:rFonts w:ascii="Bookman Old Style" w:hAnsi="Bookman Old Style"/>
          <w:b/>
          <w:bCs/>
          <w:sz w:val="20"/>
          <w:szCs w:val="20"/>
        </w:rPr>
        <w:t>CARGADO Y ALIMENTACIÓN DEL</w:t>
      </w:r>
      <w:r w:rsidR="00A629A3" w:rsidRPr="00F045B1">
        <w:rPr>
          <w:rFonts w:ascii="Bookman Old Style" w:hAnsi="Bookman Old Style"/>
          <w:b/>
          <w:bCs/>
          <w:sz w:val="20"/>
          <w:szCs w:val="20"/>
        </w:rPr>
        <w:t xml:space="preserve"> SISTEMA DEFENSORIAL DE SUPERVISIÓN Y EVALUACIÓN PERIÓDICA DE LA APLICACIÓN DE LA CONVENCIÓN SOBRE LOS DERECHOS DEL NIÑO EN BOLIVIA - SIDENIB</w:t>
      </w:r>
    </w:p>
    <w:p w14:paraId="76423F87" w14:textId="77777777" w:rsidR="00BE16EF" w:rsidRPr="00F045B1" w:rsidRDefault="00BE16EF" w:rsidP="00CB213D">
      <w:pPr>
        <w:spacing w:after="0" w:line="240" w:lineRule="auto"/>
        <w:ind w:left="567" w:hanging="360"/>
        <w:jc w:val="both"/>
        <w:rPr>
          <w:rFonts w:ascii="Bookman Old Style" w:hAnsi="Bookman Old Style"/>
          <w:sz w:val="20"/>
          <w:szCs w:val="20"/>
        </w:rPr>
      </w:pPr>
    </w:p>
    <w:p w14:paraId="2A510FA3" w14:textId="62203199" w:rsidR="002501D3" w:rsidRPr="00F045B1" w:rsidRDefault="0512B310" w:rsidP="00CB213D">
      <w:pPr>
        <w:pStyle w:val="Prrafodelista"/>
        <w:numPr>
          <w:ilvl w:val="0"/>
          <w:numId w:val="5"/>
        </w:numPr>
        <w:spacing w:after="0" w:line="240" w:lineRule="auto"/>
        <w:ind w:left="567"/>
        <w:jc w:val="both"/>
        <w:rPr>
          <w:rFonts w:ascii="Bookman Old Style" w:eastAsia="Segoe UI" w:hAnsi="Bookman Old Style" w:cs="Segoe UI"/>
          <w:color w:val="000000" w:themeColor="text1"/>
          <w:sz w:val="20"/>
          <w:szCs w:val="20"/>
        </w:rPr>
      </w:pPr>
      <w:r w:rsidRPr="00F045B1">
        <w:rPr>
          <w:rFonts w:ascii="Bookman Old Style" w:eastAsia="Segoe UI" w:hAnsi="Bookman Old Style" w:cs="Segoe UI"/>
          <w:b/>
          <w:bCs/>
          <w:color w:val="000000" w:themeColor="text1"/>
          <w:sz w:val="20"/>
          <w:szCs w:val="20"/>
          <w:lang w:val="es-BO"/>
        </w:rPr>
        <w:t>ANTECEDENTES</w:t>
      </w:r>
    </w:p>
    <w:p w14:paraId="67C18639" w14:textId="7E0B84D5" w:rsidR="002501D3" w:rsidRPr="00F045B1" w:rsidRDefault="002501D3" w:rsidP="00CB213D">
      <w:pPr>
        <w:spacing w:after="0" w:line="240" w:lineRule="auto"/>
        <w:ind w:left="567"/>
        <w:contextualSpacing/>
        <w:jc w:val="both"/>
        <w:rPr>
          <w:rFonts w:ascii="Bookman Old Style" w:eastAsia="Segoe UI" w:hAnsi="Bookman Old Style" w:cs="Segoe UI"/>
          <w:color w:val="000000" w:themeColor="text1"/>
          <w:sz w:val="20"/>
          <w:szCs w:val="20"/>
        </w:rPr>
      </w:pPr>
    </w:p>
    <w:p w14:paraId="29925865" w14:textId="116494B7" w:rsidR="002501D3" w:rsidRPr="00F045B1" w:rsidRDefault="0512B310" w:rsidP="00CB213D">
      <w:pPr>
        <w:spacing w:after="0" w:line="240" w:lineRule="auto"/>
        <w:contextualSpacing/>
        <w:jc w:val="both"/>
        <w:rPr>
          <w:rFonts w:ascii="Bookman Old Style" w:eastAsia="Segoe UI" w:hAnsi="Bookman Old Style" w:cs="Segoe UI"/>
          <w:color w:val="000000" w:themeColor="text1"/>
          <w:sz w:val="20"/>
          <w:szCs w:val="20"/>
        </w:rPr>
      </w:pPr>
      <w:r w:rsidRPr="00F045B1">
        <w:rPr>
          <w:rFonts w:ascii="Bookman Old Style" w:eastAsia="Segoe UI" w:hAnsi="Bookman Old Style" w:cs="Segoe UI"/>
          <w:color w:val="000000" w:themeColor="text1"/>
          <w:sz w:val="20"/>
          <w:szCs w:val="20"/>
          <w:lang w:val="es-BO"/>
        </w:rPr>
        <w:t>La Defensoría del Pueblo de Bolivia, conforme el artículo 218 de la Constitución Política del Estado (CPE) tiene la misión de velar por la vigencia promoción, difusión y cumplimiento de los derechos humanos individuales y colectivos que se establecen en la CPE. Su función alcanza la actividad administrativa de todo el sector público y a la actividad de las instituciones privadas que presten servicios públicos en el marco de las Observaciones Finales del Comité de los Derechos del Niño sobre los Informes Periódicos Quinto y Sexto Combinados del Estado Plurinacional de Bolivia, aprobadas el 03 de febrero de 2023.</w:t>
      </w:r>
    </w:p>
    <w:p w14:paraId="6F16415B" w14:textId="3D008C9C" w:rsidR="002501D3" w:rsidRPr="00F045B1" w:rsidRDefault="002501D3" w:rsidP="00CB213D">
      <w:pPr>
        <w:spacing w:after="0" w:line="240" w:lineRule="auto"/>
        <w:contextualSpacing/>
        <w:jc w:val="both"/>
        <w:rPr>
          <w:rFonts w:ascii="Bookman Old Style" w:eastAsia="Segoe UI" w:hAnsi="Bookman Old Style" w:cs="Segoe UI"/>
          <w:color w:val="000000" w:themeColor="text1"/>
          <w:sz w:val="20"/>
          <w:szCs w:val="20"/>
        </w:rPr>
      </w:pPr>
    </w:p>
    <w:p w14:paraId="015453DC" w14:textId="3621AF5D" w:rsidR="002501D3" w:rsidRPr="00F045B1" w:rsidRDefault="0512B310" w:rsidP="00CB213D">
      <w:pPr>
        <w:spacing w:after="0" w:line="240" w:lineRule="auto"/>
        <w:contextualSpacing/>
        <w:jc w:val="both"/>
        <w:rPr>
          <w:rFonts w:ascii="Bookman Old Style" w:eastAsia="Segoe UI" w:hAnsi="Bookman Old Style" w:cs="Segoe UI"/>
          <w:color w:val="000000" w:themeColor="text1"/>
          <w:sz w:val="20"/>
          <w:szCs w:val="20"/>
        </w:rPr>
      </w:pPr>
      <w:r w:rsidRPr="00F045B1">
        <w:rPr>
          <w:rFonts w:ascii="Bookman Old Style" w:eastAsia="Segoe UI" w:hAnsi="Bookman Old Style" w:cs="Segoe UI"/>
          <w:color w:val="000000" w:themeColor="text1"/>
          <w:sz w:val="20"/>
          <w:szCs w:val="20"/>
          <w:lang w:val="es-BO"/>
        </w:rPr>
        <w:t xml:space="preserve">En el numeral 12 del Informe, el Comité sobre los Derechos del Niño recomienda que Bolivia siga consolidando sus esfuerzos para garantizar que la Defensoría del Pueblo disponga de recursos adecuados para: </w:t>
      </w:r>
      <w:r w:rsidRPr="00F045B1">
        <w:rPr>
          <w:rFonts w:ascii="Bookman Old Style" w:eastAsia="Segoe UI" w:hAnsi="Bookman Old Style" w:cs="Segoe UI"/>
          <w:i/>
          <w:iCs/>
          <w:color w:val="000000" w:themeColor="text1"/>
          <w:sz w:val="20"/>
          <w:szCs w:val="20"/>
          <w:lang w:val="es-BO"/>
        </w:rPr>
        <w:t>“supervisar y evaluar periódicamente los progresos realizados en la aplicación de la Convención de los Derechos del Niño</w:t>
      </w:r>
      <w:r w:rsidRPr="00F045B1">
        <w:rPr>
          <w:rFonts w:ascii="Bookman Old Style" w:eastAsia="Segoe UI" w:hAnsi="Bookman Old Style" w:cs="Segoe UI"/>
          <w:color w:val="000000" w:themeColor="text1"/>
          <w:sz w:val="20"/>
          <w:szCs w:val="20"/>
          <w:lang w:val="es-BO"/>
        </w:rPr>
        <w:t xml:space="preserve">”. </w:t>
      </w:r>
    </w:p>
    <w:p w14:paraId="1446429B" w14:textId="384AD4D1" w:rsidR="002501D3" w:rsidRPr="00F045B1" w:rsidRDefault="002501D3" w:rsidP="00CB213D">
      <w:pPr>
        <w:spacing w:after="0" w:line="240" w:lineRule="auto"/>
        <w:contextualSpacing/>
        <w:jc w:val="both"/>
        <w:rPr>
          <w:rFonts w:ascii="Bookman Old Style" w:eastAsia="Segoe UI" w:hAnsi="Bookman Old Style" w:cs="Segoe UI"/>
          <w:color w:val="000000" w:themeColor="text1"/>
          <w:sz w:val="20"/>
          <w:szCs w:val="20"/>
        </w:rPr>
      </w:pPr>
    </w:p>
    <w:p w14:paraId="6AE6A72F" w14:textId="467CB81D" w:rsidR="002501D3" w:rsidRPr="00F045B1" w:rsidRDefault="0512B310" w:rsidP="00CB213D">
      <w:pPr>
        <w:spacing w:after="0" w:line="240" w:lineRule="auto"/>
        <w:contextualSpacing/>
        <w:jc w:val="both"/>
        <w:rPr>
          <w:rFonts w:ascii="Bookman Old Style" w:eastAsia="Segoe UI" w:hAnsi="Bookman Old Style" w:cs="Segoe UI"/>
          <w:color w:val="000000" w:themeColor="text1"/>
          <w:sz w:val="20"/>
          <w:szCs w:val="20"/>
        </w:rPr>
      </w:pPr>
      <w:r w:rsidRPr="00F045B1">
        <w:rPr>
          <w:rFonts w:ascii="Bookman Old Style" w:eastAsia="Segoe UI" w:hAnsi="Bookman Old Style" w:cs="Segoe UI"/>
          <w:color w:val="000000" w:themeColor="text1"/>
          <w:sz w:val="20"/>
          <w:szCs w:val="20"/>
          <w:lang w:val="es-BO"/>
        </w:rPr>
        <w:t>En el referido informe, el Comité de los Derechos del Niño reconoce los importantes logros alcanzados por el Estado boliviano en la protección de los derechos de niñas, niños y adolescentes, sin embargo, expresa sus preocupaciones y formula diferentes recomendaciones para que el Estado las implemente, con el fin de garantizar la plena vigencia de los derechos humanos de la niñez y adolescencia.</w:t>
      </w:r>
    </w:p>
    <w:p w14:paraId="55FD74E1" w14:textId="7F483A64" w:rsidR="002501D3" w:rsidRPr="00F045B1" w:rsidRDefault="002501D3" w:rsidP="00CB213D">
      <w:pPr>
        <w:spacing w:after="0" w:line="240" w:lineRule="auto"/>
        <w:contextualSpacing/>
        <w:jc w:val="both"/>
        <w:rPr>
          <w:rFonts w:ascii="Bookman Old Style" w:eastAsia="Segoe UI" w:hAnsi="Bookman Old Style" w:cs="Segoe UI"/>
          <w:color w:val="000000" w:themeColor="text1"/>
          <w:sz w:val="20"/>
          <w:szCs w:val="20"/>
        </w:rPr>
      </w:pPr>
    </w:p>
    <w:p w14:paraId="342E5F73" w14:textId="4CB6C3F1" w:rsidR="002501D3" w:rsidRPr="00F045B1" w:rsidRDefault="0512B310" w:rsidP="00CB213D">
      <w:pPr>
        <w:spacing w:after="0" w:line="240" w:lineRule="auto"/>
        <w:contextualSpacing/>
        <w:jc w:val="both"/>
        <w:rPr>
          <w:rFonts w:ascii="Bookman Old Style" w:eastAsia="Segoe UI" w:hAnsi="Bookman Old Style" w:cs="Segoe UI"/>
          <w:color w:val="000000" w:themeColor="text1"/>
          <w:sz w:val="20"/>
          <w:szCs w:val="20"/>
        </w:rPr>
      </w:pPr>
      <w:r w:rsidRPr="00F045B1">
        <w:rPr>
          <w:rFonts w:ascii="Bookman Old Style" w:eastAsia="Segoe UI" w:hAnsi="Bookman Old Style" w:cs="Segoe UI"/>
          <w:color w:val="000000" w:themeColor="text1"/>
          <w:sz w:val="20"/>
          <w:szCs w:val="20"/>
          <w:lang w:val="es-BO"/>
        </w:rPr>
        <w:t>En ese contexto, la Defensoría del Pueblo ha trabajado en la creación del Sistema</w:t>
      </w:r>
      <w:r w:rsidR="00A629A3" w:rsidRPr="00F045B1">
        <w:rPr>
          <w:rFonts w:ascii="Bookman Old Style" w:eastAsia="Segoe UI" w:hAnsi="Bookman Old Style" w:cs="Segoe UI"/>
          <w:color w:val="000000" w:themeColor="text1"/>
          <w:sz w:val="20"/>
          <w:szCs w:val="20"/>
          <w:lang w:val="es-BO"/>
        </w:rPr>
        <w:t xml:space="preserve"> Defensorial</w:t>
      </w:r>
      <w:r w:rsidRPr="00F045B1">
        <w:rPr>
          <w:rFonts w:ascii="Bookman Old Style" w:eastAsia="Segoe UI" w:hAnsi="Bookman Old Style" w:cs="Segoe UI"/>
          <w:color w:val="000000" w:themeColor="text1"/>
          <w:sz w:val="20"/>
          <w:szCs w:val="20"/>
          <w:lang w:val="es-BO"/>
        </w:rPr>
        <w:t xml:space="preserve"> de Supervisión y Evaluación Periódica de la Aplicación de la Convención Sobre los Derechos del Niño en Bolivia SIDENIB.</w:t>
      </w:r>
    </w:p>
    <w:p w14:paraId="0A30EEBF" w14:textId="4304D697" w:rsidR="002501D3" w:rsidRPr="00F045B1" w:rsidRDefault="002501D3" w:rsidP="00CB213D">
      <w:pPr>
        <w:spacing w:after="0" w:line="240" w:lineRule="auto"/>
        <w:contextualSpacing/>
        <w:jc w:val="both"/>
        <w:rPr>
          <w:rFonts w:ascii="Bookman Old Style" w:eastAsia="Segoe UI" w:hAnsi="Bookman Old Style" w:cs="Segoe UI"/>
          <w:color w:val="000000" w:themeColor="text1"/>
          <w:sz w:val="20"/>
          <w:szCs w:val="20"/>
        </w:rPr>
      </w:pPr>
    </w:p>
    <w:p w14:paraId="36BCFB36" w14:textId="5E50A90B" w:rsidR="002501D3" w:rsidRPr="00F045B1" w:rsidRDefault="0512B310" w:rsidP="00CB213D">
      <w:pPr>
        <w:spacing w:after="0" w:line="240" w:lineRule="auto"/>
        <w:contextualSpacing/>
        <w:jc w:val="both"/>
        <w:rPr>
          <w:rFonts w:ascii="Bookman Old Style" w:eastAsia="Segoe UI" w:hAnsi="Bookman Old Style" w:cs="Segoe UI"/>
          <w:color w:val="000000" w:themeColor="text1"/>
          <w:sz w:val="20"/>
          <w:szCs w:val="20"/>
        </w:rPr>
      </w:pPr>
      <w:r w:rsidRPr="00F045B1">
        <w:rPr>
          <w:rFonts w:ascii="Bookman Old Style" w:eastAsia="Segoe UI" w:hAnsi="Bookman Old Style" w:cs="Segoe UI"/>
          <w:color w:val="000000" w:themeColor="text1"/>
          <w:sz w:val="20"/>
          <w:szCs w:val="20"/>
          <w:lang w:val="es-BO"/>
        </w:rPr>
        <w:t xml:space="preserve">El SIDENIB, durante la gestión 2025 tiene previsto trabajar en las recomendaciones de los </w:t>
      </w:r>
      <w:r w:rsidR="00A629A3" w:rsidRPr="00F045B1">
        <w:rPr>
          <w:rFonts w:ascii="Bookman Old Style" w:eastAsia="Segoe UI" w:hAnsi="Bookman Old Style" w:cs="Segoe UI"/>
          <w:color w:val="000000" w:themeColor="text1"/>
          <w:sz w:val="20"/>
          <w:szCs w:val="20"/>
          <w:lang w:val="es-BO"/>
        </w:rPr>
        <w:t xml:space="preserve">Informes Defensoriales </w:t>
      </w:r>
      <w:r w:rsidR="00DD00C9" w:rsidRPr="00F045B1">
        <w:rPr>
          <w:rFonts w:ascii="Bookman Old Style" w:eastAsia="Segoe UI" w:hAnsi="Bookman Old Style" w:cs="Segoe UI"/>
          <w:color w:val="000000" w:themeColor="text1"/>
          <w:sz w:val="20"/>
          <w:szCs w:val="20"/>
          <w:lang w:val="es-BO"/>
        </w:rPr>
        <w:t xml:space="preserve">“Trabajo infantil y adolescente en Bolivia: Vulneración del derecho a la protección de niñas, niños y adolescentes con relación al trabajo”, “Límites al ejercicio del derecho a vivir en familia de niñas, niños y adolescentes en centros de acogimiento: visitas y reintegración familiar”, </w:t>
      </w:r>
      <w:r w:rsidRPr="00F045B1">
        <w:rPr>
          <w:rFonts w:ascii="Bookman Old Style" w:eastAsia="Segoe UI" w:hAnsi="Bookman Old Style" w:cs="Segoe UI"/>
          <w:color w:val="000000" w:themeColor="text1"/>
          <w:sz w:val="20"/>
          <w:szCs w:val="20"/>
          <w:lang w:val="es-BO"/>
        </w:rPr>
        <w:t>“Sueños Interrumpidos</w:t>
      </w:r>
      <w:r w:rsidR="00DD00C9" w:rsidRPr="00F045B1">
        <w:rPr>
          <w:rFonts w:ascii="Bookman Old Style" w:eastAsia="Segoe UI" w:hAnsi="Bookman Old Style" w:cs="Segoe UI"/>
          <w:color w:val="000000" w:themeColor="text1"/>
          <w:sz w:val="20"/>
          <w:szCs w:val="20"/>
          <w:lang w:val="es-BO"/>
        </w:rPr>
        <w:t>. Vulneración de derechos de niñas y adolescentes mujeres, emergentes de los matrimonios y uniones infantiles, tempranas y forzadas y del embarazo infantil forzado en Bolivia</w:t>
      </w:r>
      <w:r w:rsidRPr="00F045B1">
        <w:rPr>
          <w:rFonts w:ascii="Bookman Old Style" w:eastAsia="Segoe UI" w:hAnsi="Bookman Old Style" w:cs="Segoe UI"/>
          <w:color w:val="000000" w:themeColor="text1"/>
          <w:sz w:val="20"/>
          <w:szCs w:val="20"/>
          <w:lang w:val="es-BO"/>
        </w:rPr>
        <w:t>”</w:t>
      </w:r>
      <w:r w:rsidR="00DD00C9" w:rsidRPr="00F045B1">
        <w:rPr>
          <w:rFonts w:ascii="Bookman Old Style" w:eastAsia="Segoe UI" w:hAnsi="Bookman Old Style" w:cs="Segoe UI"/>
          <w:color w:val="000000" w:themeColor="text1"/>
          <w:sz w:val="20"/>
          <w:szCs w:val="20"/>
          <w:lang w:val="es-BO"/>
        </w:rPr>
        <w:t>, “Beatriz: Incumplimiento a la implementación de la SCP N.º 206/2014 en los Entes Gestores de Seguridad Social de Corto Plazo y vulneración de derechos de las mujeres”</w:t>
      </w:r>
      <w:r w:rsidRPr="00F045B1">
        <w:rPr>
          <w:rFonts w:ascii="Bookman Old Style" w:eastAsia="Segoe UI" w:hAnsi="Bookman Old Style" w:cs="Segoe UI"/>
          <w:color w:val="000000" w:themeColor="text1"/>
          <w:sz w:val="20"/>
          <w:szCs w:val="20"/>
          <w:lang w:val="es-BO"/>
        </w:rPr>
        <w:t xml:space="preserve"> y</w:t>
      </w:r>
      <w:r w:rsidR="00DD00C9" w:rsidRPr="00F045B1">
        <w:rPr>
          <w:rFonts w:ascii="Bookman Old Style" w:eastAsia="Segoe UI" w:hAnsi="Bookman Old Style" w:cs="Segoe UI"/>
          <w:color w:val="000000" w:themeColor="text1"/>
          <w:sz w:val="20"/>
          <w:szCs w:val="20"/>
          <w:lang w:val="es-BO"/>
        </w:rPr>
        <w:t xml:space="preserve"> </w:t>
      </w:r>
      <w:r w:rsidR="00112CB2">
        <w:rPr>
          <w:rFonts w:ascii="Bookman Old Style" w:eastAsia="Segoe UI" w:hAnsi="Bookman Old Style" w:cs="Segoe UI"/>
          <w:color w:val="000000" w:themeColor="text1"/>
          <w:sz w:val="20"/>
          <w:szCs w:val="20"/>
          <w:lang w:val="es-BO"/>
        </w:rPr>
        <w:t>otros</w:t>
      </w:r>
      <w:r w:rsidRPr="00F045B1">
        <w:rPr>
          <w:rFonts w:ascii="Bookman Old Style" w:eastAsia="Segoe UI" w:hAnsi="Bookman Old Style" w:cs="Segoe UI"/>
          <w:color w:val="000000" w:themeColor="text1"/>
          <w:sz w:val="20"/>
          <w:szCs w:val="20"/>
          <w:lang w:val="es-BO"/>
        </w:rPr>
        <w:t>, mismas que contienen los indicadores de proceso y de resultado que se encuentran en consonancia con la Convención sobre los Derechos del Niño, por lo que estará disponible la información para todas las personas en general.</w:t>
      </w:r>
    </w:p>
    <w:p w14:paraId="6E468740" w14:textId="2096F3B0" w:rsidR="002501D3" w:rsidRPr="00F045B1" w:rsidRDefault="002501D3" w:rsidP="00CB213D">
      <w:pPr>
        <w:spacing w:after="0" w:line="240" w:lineRule="auto"/>
        <w:contextualSpacing/>
        <w:jc w:val="both"/>
        <w:rPr>
          <w:rFonts w:ascii="Bookman Old Style" w:eastAsia="Segoe UI" w:hAnsi="Bookman Old Style" w:cs="Segoe UI"/>
          <w:color w:val="000000" w:themeColor="text1"/>
          <w:sz w:val="20"/>
          <w:szCs w:val="20"/>
        </w:rPr>
      </w:pPr>
    </w:p>
    <w:p w14:paraId="20106165" w14:textId="095D8F02" w:rsidR="002501D3" w:rsidRPr="00F045B1" w:rsidRDefault="0512B310" w:rsidP="00CB213D">
      <w:pPr>
        <w:spacing w:after="0" w:line="240" w:lineRule="auto"/>
        <w:contextualSpacing/>
        <w:jc w:val="both"/>
        <w:rPr>
          <w:rFonts w:ascii="Bookman Old Style" w:eastAsia="Segoe UI" w:hAnsi="Bookman Old Style" w:cs="Segoe UI"/>
          <w:color w:val="000000" w:themeColor="text1"/>
          <w:sz w:val="20"/>
          <w:szCs w:val="20"/>
        </w:rPr>
      </w:pPr>
      <w:r w:rsidRPr="00F045B1">
        <w:rPr>
          <w:rFonts w:ascii="Bookman Old Style" w:eastAsia="Segoe UI" w:hAnsi="Bookman Old Style" w:cs="Segoe UI"/>
          <w:color w:val="000000" w:themeColor="text1"/>
          <w:sz w:val="20"/>
          <w:szCs w:val="20"/>
          <w:lang w:val="es-BO"/>
        </w:rPr>
        <w:t>Por otra parte, a través del SIDENIB podremos incluir información, que sea recolectada sobre la inversión pública que hace el Estado en favor de la Niñez y Adolescencia.</w:t>
      </w:r>
    </w:p>
    <w:p w14:paraId="03F7B7B3" w14:textId="7A2552DA" w:rsidR="002501D3" w:rsidRPr="00F045B1" w:rsidRDefault="002501D3" w:rsidP="00CB213D">
      <w:pPr>
        <w:spacing w:after="0" w:line="240" w:lineRule="auto"/>
        <w:contextualSpacing/>
        <w:jc w:val="both"/>
        <w:rPr>
          <w:rFonts w:ascii="Bookman Old Style" w:eastAsia="Segoe UI" w:hAnsi="Bookman Old Style" w:cs="Segoe UI"/>
          <w:color w:val="000000" w:themeColor="text1"/>
          <w:sz w:val="20"/>
          <w:szCs w:val="20"/>
        </w:rPr>
      </w:pPr>
    </w:p>
    <w:p w14:paraId="6F3A32D2" w14:textId="32A512BD" w:rsidR="002501D3" w:rsidRPr="00F045B1" w:rsidRDefault="0512B310" w:rsidP="00CB213D">
      <w:pPr>
        <w:spacing w:after="0" w:line="259" w:lineRule="auto"/>
        <w:contextualSpacing/>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De igual forma, Save the Children es una organización de desarrollo y sin fines de lucro que trabaja en la promoción, cumplimiento y ejercicio de los derechos de niños, niñas y adolescentes (NNA) desde el momento de su creación en Inglaterra el año 1919 por la activista inglesa de derechos humanos Eglantyne Jebb, quien fue la autora de la Declaración de Ginebra, documento precursor de lo que vino a ser la Convención sobre los Derechos del Niño. Actualmente Save the Children International es la organización líder a nivel mundial en el trabajo a favor de la infancia, con presencia en los 5 continentes en más de 1</w:t>
      </w:r>
      <w:r w:rsidR="00FD2DF8">
        <w:rPr>
          <w:rFonts w:ascii="Bookman Old Style" w:eastAsia="Lato" w:hAnsi="Bookman Old Style" w:cs="Lato"/>
          <w:color w:val="000000" w:themeColor="text1"/>
          <w:sz w:val="20"/>
          <w:szCs w:val="20"/>
          <w:lang w:val="es-BO"/>
        </w:rPr>
        <w:t>00</w:t>
      </w:r>
      <w:r w:rsidRPr="00F045B1">
        <w:rPr>
          <w:rFonts w:ascii="Bookman Old Style" w:eastAsia="Lato" w:hAnsi="Bookman Old Style" w:cs="Lato"/>
          <w:color w:val="000000" w:themeColor="text1"/>
          <w:sz w:val="20"/>
          <w:szCs w:val="20"/>
          <w:lang w:val="es-BO"/>
        </w:rPr>
        <w:t xml:space="preserve"> países.</w:t>
      </w:r>
    </w:p>
    <w:p w14:paraId="404517C9" w14:textId="77777777" w:rsidR="00CB213D" w:rsidRPr="00F045B1" w:rsidRDefault="00CB213D" w:rsidP="00CB213D">
      <w:pPr>
        <w:spacing w:after="0" w:line="259" w:lineRule="auto"/>
        <w:contextualSpacing/>
        <w:jc w:val="both"/>
        <w:rPr>
          <w:rFonts w:ascii="Bookman Old Style" w:eastAsia="Lato" w:hAnsi="Bookman Old Style" w:cs="Lato"/>
          <w:color w:val="000000" w:themeColor="text1"/>
          <w:sz w:val="20"/>
          <w:szCs w:val="20"/>
        </w:rPr>
      </w:pPr>
    </w:p>
    <w:p w14:paraId="2D399E7C" w14:textId="75864A4E" w:rsidR="002501D3" w:rsidRPr="00F045B1" w:rsidRDefault="00DD00C9"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lastRenderedPageBreak/>
        <w:t>JUSTIFICACIÓN</w:t>
      </w:r>
    </w:p>
    <w:p w14:paraId="03A9E4C4" w14:textId="77777777" w:rsidR="003126A4" w:rsidRPr="00F045B1" w:rsidRDefault="003126A4" w:rsidP="003126A4">
      <w:pPr>
        <w:spacing w:after="0" w:line="259" w:lineRule="auto"/>
        <w:jc w:val="both"/>
        <w:rPr>
          <w:rFonts w:ascii="Bookman Old Style" w:eastAsia="Lato" w:hAnsi="Bookman Old Style" w:cs="Lato"/>
          <w:b/>
          <w:bCs/>
          <w:color w:val="000000" w:themeColor="text1"/>
          <w:sz w:val="20"/>
          <w:szCs w:val="20"/>
          <w:lang w:val="es-BO"/>
        </w:rPr>
      </w:pPr>
    </w:p>
    <w:p w14:paraId="43134CBA" w14:textId="77777777" w:rsidR="003126A4" w:rsidRPr="00F045B1" w:rsidRDefault="003126A4" w:rsidP="003126A4">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La Defensoría del Pueblo, en cumplimiento de su mandato constitucional de promoción, protección y defensa de los derechos humanos, ha desarrollado el Sistema Defensorial de Supervisión y Evaluación Periódica de la Aplicación de la Convención sobre los Derechos del Niño en Bolivia (SIDENIB), como una herramienta de monitoreo y evaluación del cumplimiento de las recomendaciones emitidas en Informes Defensoriales vinculados a los derechos de niñas, niños y adolescentes.</w:t>
      </w:r>
    </w:p>
    <w:p w14:paraId="56735D93" w14:textId="77777777" w:rsidR="003126A4" w:rsidRPr="00F045B1" w:rsidRDefault="003126A4" w:rsidP="003126A4">
      <w:pPr>
        <w:spacing w:after="0" w:line="259" w:lineRule="auto"/>
        <w:jc w:val="both"/>
        <w:rPr>
          <w:rFonts w:ascii="Bookman Old Style" w:eastAsia="Lato" w:hAnsi="Bookman Old Style" w:cs="Lato"/>
          <w:color w:val="000000" w:themeColor="text1"/>
          <w:sz w:val="20"/>
          <w:szCs w:val="20"/>
          <w:lang w:val="es-BO"/>
        </w:rPr>
      </w:pPr>
    </w:p>
    <w:p w14:paraId="22D9C0B9" w14:textId="77777777" w:rsidR="003126A4" w:rsidRPr="00F045B1" w:rsidRDefault="003126A4" w:rsidP="003126A4">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Para garantizar el funcionamiento adecuado del sistema, resulta necesario contar con apoyo técnico especializado para la recopilación, organización, sistematización, análisis, registro y actualización permanente de información proveniente de instituciones públicas y otras fuentes oficiales, que permita alimentar el SIDENIB con información verificable y actualizada.</w:t>
      </w:r>
    </w:p>
    <w:p w14:paraId="16C33766" w14:textId="77777777" w:rsidR="003126A4" w:rsidRPr="00F045B1" w:rsidRDefault="003126A4" w:rsidP="003126A4">
      <w:pPr>
        <w:spacing w:after="0" w:line="259" w:lineRule="auto"/>
        <w:jc w:val="both"/>
        <w:rPr>
          <w:rFonts w:ascii="Bookman Old Style" w:eastAsia="Lato" w:hAnsi="Bookman Old Style" w:cs="Lato"/>
          <w:color w:val="000000" w:themeColor="text1"/>
          <w:sz w:val="20"/>
          <w:szCs w:val="20"/>
          <w:lang w:val="es-BO"/>
        </w:rPr>
      </w:pPr>
    </w:p>
    <w:p w14:paraId="4BDDE4F4" w14:textId="5A3114C0" w:rsidR="003126A4" w:rsidRPr="00F045B1" w:rsidRDefault="003126A4" w:rsidP="003126A4">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La contratación permitirá consolidar información relacionada con los Informes Defensoriales priorizados por la Defensoría del Pueblo, fortaleciendo los procesos de monitoreo, evaluación, transparencia institucional y seguimiento al cumplimiento de las recomendaciones defensoriales, contribuyendo a la generación de evidencia para la protección y garantía de los derechos de niñas, niños y adolescentes.</w:t>
      </w:r>
    </w:p>
    <w:p w14:paraId="509FC340" w14:textId="77777777" w:rsidR="003126A4" w:rsidRPr="00F045B1" w:rsidRDefault="003126A4" w:rsidP="003126A4">
      <w:pPr>
        <w:spacing w:after="0" w:line="259" w:lineRule="auto"/>
        <w:jc w:val="both"/>
        <w:rPr>
          <w:rFonts w:ascii="Bookman Old Style" w:eastAsia="Lato" w:hAnsi="Bookman Old Style" w:cs="Lato"/>
          <w:b/>
          <w:bCs/>
          <w:color w:val="000000" w:themeColor="text1"/>
          <w:sz w:val="20"/>
          <w:szCs w:val="20"/>
          <w:lang w:val="es-BO"/>
        </w:rPr>
      </w:pPr>
    </w:p>
    <w:p w14:paraId="5BF8FE5D" w14:textId="73D3CDF8" w:rsidR="00DD00C9" w:rsidRPr="00F045B1" w:rsidRDefault="00DD00C9" w:rsidP="00DD00C9">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DENOMINACIÓN DE LA CONSULTORÍA</w:t>
      </w:r>
    </w:p>
    <w:p w14:paraId="7246CCBE"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0AB7D780" w14:textId="1A7B5276" w:rsidR="008A37AE" w:rsidRPr="00F045B1" w:rsidRDefault="003126A4" w:rsidP="008A37AE">
      <w:pPr>
        <w:spacing w:after="0" w:line="259" w:lineRule="auto"/>
        <w:jc w:val="both"/>
        <w:rPr>
          <w:rFonts w:ascii="Bookman Old Style" w:eastAsia="Lato" w:hAnsi="Bookman Old Style" w:cs="Lato"/>
          <w:color w:val="000000" w:themeColor="text1"/>
          <w:sz w:val="20"/>
          <w:szCs w:val="20"/>
        </w:rPr>
      </w:pPr>
      <w:r w:rsidRPr="00F045B1">
        <w:rPr>
          <w:rFonts w:ascii="Bookman Old Style" w:eastAsia="Lato" w:hAnsi="Bookman Old Style" w:cs="Lato"/>
          <w:color w:val="000000" w:themeColor="text1"/>
          <w:sz w:val="20"/>
          <w:szCs w:val="20"/>
        </w:rPr>
        <w:t>Consultoría por Producto para el cargado, alimentación, sistematización y actualización del Sistema Defensorial de Supervisión y Evaluación Periódica de la Aplicación de la Convención sobre los Derechos del Niño en Bolivia (SIDENIB)</w:t>
      </w:r>
    </w:p>
    <w:p w14:paraId="2A23B497" w14:textId="77777777" w:rsidR="003126A4" w:rsidRPr="00F045B1" w:rsidRDefault="003126A4" w:rsidP="008A37AE">
      <w:pPr>
        <w:spacing w:after="0" w:line="259" w:lineRule="auto"/>
        <w:jc w:val="both"/>
        <w:rPr>
          <w:rFonts w:ascii="Bookman Old Style" w:eastAsia="Lato" w:hAnsi="Bookman Old Style" w:cs="Lato"/>
          <w:b/>
          <w:bCs/>
          <w:color w:val="000000" w:themeColor="text1"/>
          <w:sz w:val="20"/>
          <w:szCs w:val="20"/>
          <w:lang w:val="es-BO"/>
        </w:rPr>
      </w:pPr>
    </w:p>
    <w:p w14:paraId="6112641B" w14:textId="0668B295" w:rsidR="008A37AE" w:rsidRPr="00F045B1" w:rsidRDefault="00DD00C9" w:rsidP="008A37AE">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OBJETIVO</w:t>
      </w:r>
      <w:r w:rsidR="008A37AE" w:rsidRPr="00F045B1">
        <w:rPr>
          <w:rFonts w:ascii="Bookman Old Style" w:eastAsia="Lato" w:hAnsi="Bookman Old Style" w:cs="Lato"/>
          <w:b/>
          <w:bCs/>
          <w:color w:val="000000" w:themeColor="text1"/>
          <w:sz w:val="20"/>
          <w:szCs w:val="20"/>
          <w:lang w:val="es-BO"/>
        </w:rPr>
        <w:t>S</w:t>
      </w:r>
    </w:p>
    <w:p w14:paraId="69B08CF9" w14:textId="77777777" w:rsidR="003126A4" w:rsidRPr="00F045B1" w:rsidRDefault="003126A4" w:rsidP="003126A4">
      <w:pPr>
        <w:spacing w:after="0" w:line="259" w:lineRule="auto"/>
        <w:jc w:val="both"/>
        <w:rPr>
          <w:rFonts w:ascii="Bookman Old Style" w:eastAsia="Lato" w:hAnsi="Bookman Old Style" w:cs="Lato"/>
          <w:b/>
          <w:bCs/>
          <w:color w:val="000000" w:themeColor="text1"/>
          <w:sz w:val="20"/>
          <w:szCs w:val="20"/>
          <w:lang w:val="es-BO"/>
        </w:rPr>
      </w:pPr>
    </w:p>
    <w:p w14:paraId="4C48D030" w14:textId="5FE0CA21"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4.1. OBJETIVO GENERAL</w:t>
      </w:r>
    </w:p>
    <w:p w14:paraId="604F3183" w14:textId="49AA3EB2"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309C94BD" w14:textId="3534DD29" w:rsidR="003126A4" w:rsidRPr="00F045B1" w:rsidRDefault="003126A4" w:rsidP="008A37AE">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Realizar la recopilación, sistematización, análisis, registro, actualización y </w:t>
      </w:r>
      <w:proofErr w:type="spellStart"/>
      <w:r w:rsidRPr="00F045B1">
        <w:rPr>
          <w:rFonts w:ascii="Bookman Old Style" w:eastAsia="Lato" w:hAnsi="Bookman Old Style" w:cs="Lato"/>
          <w:color w:val="000000" w:themeColor="text1"/>
          <w:sz w:val="20"/>
          <w:szCs w:val="20"/>
          <w:lang w:val="es-BO"/>
        </w:rPr>
        <w:t>visibilización</w:t>
      </w:r>
      <w:proofErr w:type="spellEnd"/>
      <w:r w:rsidRPr="00F045B1">
        <w:rPr>
          <w:rFonts w:ascii="Bookman Old Style" w:eastAsia="Lato" w:hAnsi="Bookman Old Style" w:cs="Lato"/>
          <w:color w:val="000000" w:themeColor="text1"/>
          <w:sz w:val="20"/>
          <w:szCs w:val="20"/>
          <w:lang w:val="es-BO"/>
        </w:rPr>
        <w:t xml:space="preserve"> de información relacionada con el cumplimiento de las recomendaciones emitidas en los Informes Defensoriales priorizados por la Defensoría del Pueblo, mediante la alimentación y gestión técnica del Sistema Defensorial de Supervisión y Evaluación Periódica de la Aplicación de la Convención sobre los Derechos del Niño en Bolivia (SIDENIB).</w:t>
      </w:r>
    </w:p>
    <w:p w14:paraId="0D017237"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0EFC7028" w14:textId="056765E8" w:rsidR="003126A4"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4.2. OBJETIVOS ESPECÍFICOS</w:t>
      </w:r>
    </w:p>
    <w:p w14:paraId="77277CC1" w14:textId="77777777" w:rsidR="003126A4" w:rsidRPr="00F045B1" w:rsidRDefault="003126A4" w:rsidP="008A37AE">
      <w:pPr>
        <w:spacing w:after="0" w:line="259" w:lineRule="auto"/>
        <w:jc w:val="both"/>
        <w:rPr>
          <w:rFonts w:ascii="Bookman Old Style" w:eastAsia="Lato" w:hAnsi="Bookman Old Style" w:cs="Lato"/>
          <w:b/>
          <w:bCs/>
          <w:color w:val="000000" w:themeColor="text1"/>
          <w:sz w:val="20"/>
          <w:szCs w:val="20"/>
          <w:lang w:val="es-BO"/>
        </w:rPr>
      </w:pPr>
    </w:p>
    <w:p w14:paraId="076A8D12" w14:textId="77777777" w:rsidR="003126A4" w:rsidRPr="00F045B1" w:rsidRDefault="003126A4" w:rsidP="003126A4">
      <w:pPr>
        <w:pStyle w:val="Prrafodelista"/>
        <w:numPr>
          <w:ilvl w:val="0"/>
          <w:numId w:val="28"/>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Recabar información institucional relacionada con el cumplimiento de las recomendaciones contenidas en los Informes Defensoriales priorizados.</w:t>
      </w:r>
    </w:p>
    <w:p w14:paraId="1DB29517" w14:textId="77777777" w:rsidR="003126A4" w:rsidRPr="00F045B1" w:rsidRDefault="003126A4" w:rsidP="003126A4">
      <w:pPr>
        <w:pStyle w:val="Prrafodelista"/>
        <w:numPr>
          <w:ilvl w:val="0"/>
          <w:numId w:val="28"/>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Elaborar y gestionar requerimientos de informe escrito y otros mecanismos de coordinación institucional necesarios para la obtención de información.</w:t>
      </w:r>
    </w:p>
    <w:p w14:paraId="670E4F42" w14:textId="77777777" w:rsidR="003126A4" w:rsidRPr="00F045B1" w:rsidRDefault="003126A4" w:rsidP="003126A4">
      <w:pPr>
        <w:pStyle w:val="Prrafodelista"/>
        <w:numPr>
          <w:ilvl w:val="0"/>
          <w:numId w:val="28"/>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Sistematizar, analizar y validar la información recopilada conforme a la metodología e indicadores establecidos por el SIDENIB.</w:t>
      </w:r>
    </w:p>
    <w:p w14:paraId="2B038C81" w14:textId="77777777" w:rsidR="003126A4" w:rsidRPr="00F045B1" w:rsidRDefault="003126A4" w:rsidP="003126A4">
      <w:pPr>
        <w:pStyle w:val="Prrafodelista"/>
        <w:numPr>
          <w:ilvl w:val="0"/>
          <w:numId w:val="28"/>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Registrar y actualizar la información en la plataforma SIDENIB, garantizando su consistencia y trazabilidad.</w:t>
      </w:r>
    </w:p>
    <w:p w14:paraId="6C15DF84" w14:textId="1164B483" w:rsidR="003126A4" w:rsidRDefault="003126A4" w:rsidP="003126A4">
      <w:pPr>
        <w:pStyle w:val="Prrafodelista"/>
        <w:numPr>
          <w:ilvl w:val="0"/>
          <w:numId w:val="28"/>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Generar insumos técnicos que permitan la </w:t>
      </w:r>
      <w:proofErr w:type="spellStart"/>
      <w:r w:rsidRPr="00F045B1">
        <w:rPr>
          <w:rFonts w:ascii="Bookman Old Style" w:eastAsia="Lato" w:hAnsi="Bookman Old Style" w:cs="Lato"/>
          <w:color w:val="000000" w:themeColor="text1"/>
          <w:sz w:val="20"/>
          <w:szCs w:val="20"/>
          <w:lang w:val="es-BO"/>
        </w:rPr>
        <w:t>visibilización</w:t>
      </w:r>
      <w:proofErr w:type="spellEnd"/>
      <w:r w:rsidRPr="00F045B1">
        <w:rPr>
          <w:rFonts w:ascii="Bookman Old Style" w:eastAsia="Lato" w:hAnsi="Bookman Old Style" w:cs="Lato"/>
          <w:color w:val="000000" w:themeColor="text1"/>
          <w:sz w:val="20"/>
          <w:szCs w:val="20"/>
          <w:lang w:val="es-BO"/>
        </w:rPr>
        <w:t xml:space="preserve"> pública de los avances y desafíos identificados en el seguimiento de las recomendaciones defensoriales.</w:t>
      </w:r>
    </w:p>
    <w:p w14:paraId="647F4A49" w14:textId="77777777" w:rsidR="002A5D6E" w:rsidRDefault="002A5D6E" w:rsidP="002A5D6E">
      <w:pPr>
        <w:spacing w:after="0" w:line="259" w:lineRule="auto"/>
        <w:jc w:val="both"/>
        <w:rPr>
          <w:rFonts w:ascii="Bookman Old Style" w:eastAsia="Lato" w:hAnsi="Bookman Old Style" w:cs="Lato"/>
          <w:color w:val="000000" w:themeColor="text1"/>
          <w:sz w:val="20"/>
          <w:szCs w:val="20"/>
          <w:lang w:val="es-BO"/>
        </w:rPr>
      </w:pPr>
    </w:p>
    <w:p w14:paraId="151AB577" w14:textId="77777777" w:rsidR="002A5D6E" w:rsidRDefault="002A5D6E" w:rsidP="002A5D6E">
      <w:pPr>
        <w:spacing w:after="0" w:line="259" w:lineRule="auto"/>
        <w:jc w:val="both"/>
        <w:rPr>
          <w:rFonts w:ascii="Bookman Old Style" w:eastAsia="Lato" w:hAnsi="Bookman Old Style" w:cs="Lato"/>
          <w:color w:val="000000" w:themeColor="text1"/>
          <w:sz w:val="20"/>
          <w:szCs w:val="20"/>
          <w:lang w:val="es-BO"/>
        </w:rPr>
      </w:pPr>
    </w:p>
    <w:p w14:paraId="559A98CD" w14:textId="77777777" w:rsidR="002A5D6E" w:rsidRPr="002A5D6E" w:rsidRDefault="002A5D6E" w:rsidP="002A5D6E">
      <w:pPr>
        <w:spacing w:after="0" w:line="259" w:lineRule="auto"/>
        <w:jc w:val="both"/>
        <w:rPr>
          <w:rFonts w:ascii="Bookman Old Style" w:eastAsia="Lato" w:hAnsi="Bookman Old Style" w:cs="Lato"/>
          <w:color w:val="000000" w:themeColor="text1"/>
          <w:sz w:val="20"/>
          <w:szCs w:val="20"/>
          <w:lang w:val="es-BO"/>
        </w:rPr>
      </w:pPr>
    </w:p>
    <w:p w14:paraId="5BEFAB6E" w14:textId="77777777" w:rsidR="008A37AE"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23253889" w14:textId="04DF4058" w:rsidR="002501D3" w:rsidRPr="00F045B1" w:rsidRDefault="03267E19"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lastRenderedPageBreak/>
        <w:t>PRODUCTOS</w:t>
      </w:r>
      <w:r w:rsidR="00DD00C9" w:rsidRPr="00F045B1">
        <w:rPr>
          <w:rFonts w:ascii="Bookman Old Style" w:eastAsia="Lato" w:hAnsi="Bookman Old Style" w:cs="Lato"/>
          <w:b/>
          <w:bCs/>
          <w:color w:val="000000" w:themeColor="text1"/>
          <w:sz w:val="20"/>
          <w:szCs w:val="20"/>
          <w:lang w:val="es-BO"/>
        </w:rPr>
        <w:t xml:space="preserve"> ESPERADOS</w:t>
      </w:r>
    </w:p>
    <w:p w14:paraId="4A2BB550" w14:textId="77777777" w:rsidR="004D5935" w:rsidRPr="00F045B1" w:rsidRDefault="004D5935" w:rsidP="004D5935">
      <w:pPr>
        <w:spacing w:after="0" w:line="259" w:lineRule="auto"/>
        <w:jc w:val="both"/>
        <w:rPr>
          <w:rFonts w:ascii="Bookman Old Style" w:eastAsia="Lato" w:hAnsi="Bookman Old Style" w:cs="Lato"/>
          <w:b/>
          <w:bCs/>
          <w:color w:val="000000" w:themeColor="text1"/>
          <w:sz w:val="20"/>
          <w:szCs w:val="20"/>
          <w:lang w:val="es-BO"/>
        </w:rPr>
      </w:pPr>
    </w:p>
    <w:tbl>
      <w:tblPr>
        <w:tblStyle w:val="Tablaconcuadrcula"/>
        <w:tblW w:w="5000" w:type="pct"/>
        <w:tblLook w:val="04A0" w:firstRow="1" w:lastRow="0" w:firstColumn="1" w:lastColumn="0" w:noHBand="0" w:noVBand="1"/>
      </w:tblPr>
      <w:tblGrid>
        <w:gridCol w:w="4390"/>
        <w:gridCol w:w="3843"/>
        <w:gridCol w:w="783"/>
      </w:tblGrid>
      <w:tr w:rsidR="004D5935" w:rsidRPr="00F045B1" w14:paraId="780E96CD" w14:textId="77777777" w:rsidTr="00F045B1">
        <w:tc>
          <w:tcPr>
            <w:tcW w:w="5000" w:type="pct"/>
            <w:gridSpan w:val="3"/>
            <w:vAlign w:val="center"/>
          </w:tcPr>
          <w:p w14:paraId="0549B76D"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PRIMER PRODUCTO</w:t>
            </w:r>
          </w:p>
        </w:tc>
      </w:tr>
      <w:tr w:rsidR="004D5935" w:rsidRPr="00F045B1" w14:paraId="48441975" w14:textId="77777777" w:rsidTr="00F045B1">
        <w:tc>
          <w:tcPr>
            <w:tcW w:w="2435" w:type="pct"/>
            <w:vAlign w:val="center"/>
          </w:tcPr>
          <w:p w14:paraId="62BC3E3E"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Actividades</w:t>
            </w:r>
          </w:p>
        </w:tc>
        <w:tc>
          <w:tcPr>
            <w:tcW w:w="2131" w:type="pct"/>
            <w:vAlign w:val="center"/>
          </w:tcPr>
          <w:p w14:paraId="6AACAF75"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Producto esperado</w:t>
            </w:r>
          </w:p>
        </w:tc>
        <w:tc>
          <w:tcPr>
            <w:tcW w:w="435" w:type="pct"/>
            <w:vAlign w:val="center"/>
          </w:tcPr>
          <w:p w14:paraId="7DD3FAA9"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Plazo</w:t>
            </w:r>
          </w:p>
        </w:tc>
      </w:tr>
      <w:tr w:rsidR="004D5935" w:rsidRPr="00F045B1" w14:paraId="5D17C500" w14:textId="77777777" w:rsidTr="00F045B1">
        <w:tc>
          <w:tcPr>
            <w:tcW w:w="2435" w:type="pct"/>
            <w:vAlign w:val="center"/>
          </w:tcPr>
          <w:p w14:paraId="1BCFA804" w14:textId="77777777" w:rsidR="00F045B1" w:rsidRPr="00F045B1" w:rsidRDefault="00F045B1" w:rsidP="00F045B1">
            <w:pPr>
              <w:widowControl w:val="0"/>
              <w:ind w:right="144"/>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a) Elaborar el plan de trabajo y metodología de intervención.</w:t>
            </w:r>
          </w:p>
          <w:p w14:paraId="0997E176" w14:textId="77777777" w:rsidR="00F045B1" w:rsidRPr="00F045B1" w:rsidRDefault="00F045B1" w:rsidP="00F045B1">
            <w:pPr>
              <w:widowControl w:val="0"/>
              <w:ind w:right="144"/>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b) Revisar la documentación técnica del SIDENIB y los Informes Defensoriales priorizados.</w:t>
            </w:r>
          </w:p>
          <w:p w14:paraId="7F217A85" w14:textId="77777777" w:rsidR="00F045B1" w:rsidRPr="00F045B1" w:rsidRDefault="00F045B1" w:rsidP="00F045B1">
            <w:pPr>
              <w:widowControl w:val="0"/>
              <w:ind w:right="144"/>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c) Identificar indicadores, variables y fuentes de información requeridas para la alimentación del sistema.</w:t>
            </w:r>
          </w:p>
          <w:p w14:paraId="1A4FF147" w14:textId="77777777" w:rsidR="00F045B1" w:rsidRPr="00F045B1" w:rsidRDefault="00F045B1" w:rsidP="00F045B1">
            <w:pPr>
              <w:widowControl w:val="0"/>
              <w:ind w:right="144"/>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d) Diseñar instrumentos de recopilación y sistematización de información.</w:t>
            </w:r>
          </w:p>
          <w:p w14:paraId="6CF7A052" w14:textId="6508B68B" w:rsidR="004D5935" w:rsidRPr="00F045B1" w:rsidRDefault="00F045B1" w:rsidP="00F045B1">
            <w:pPr>
              <w:widowControl w:val="0"/>
              <w:ind w:right="144"/>
              <w:jc w:val="both"/>
              <w:rPr>
                <w:rFonts w:ascii="Bookman Old Style" w:hAnsi="Bookman Old Style" w:cs="Times New Roman"/>
                <w:sz w:val="20"/>
                <w:szCs w:val="20"/>
              </w:rPr>
            </w:pPr>
            <w:r w:rsidRPr="00F045B1">
              <w:rPr>
                <w:rFonts w:ascii="Bookman Old Style" w:hAnsi="Bookman Old Style" w:cs="Times New Roman"/>
                <w:color w:val="000000"/>
                <w:sz w:val="20"/>
                <w:szCs w:val="20"/>
              </w:rPr>
              <w:t>e) Elaborar cronograma de requerimientos de información y coordinaciones institucionales.</w:t>
            </w:r>
          </w:p>
        </w:tc>
        <w:tc>
          <w:tcPr>
            <w:tcW w:w="2131" w:type="pct"/>
            <w:vAlign w:val="center"/>
          </w:tcPr>
          <w:p w14:paraId="1AB3E1C4" w14:textId="1A37398E" w:rsidR="004D5935" w:rsidRPr="00F045B1" w:rsidRDefault="00F045B1" w:rsidP="00655B37">
            <w:pPr>
              <w:contextualSpacing/>
              <w:jc w:val="both"/>
              <w:rPr>
                <w:rFonts w:ascii="Bookman Old Style" w:hAnsi="Bookman Old Style" w:cs="Times New Roman"/>
                <w:sz w:val="20"/>
                <w:szCs w:val="20"/>
              </w:rPr>
            </w:pPr>
            <w:r w:rsidRPr="00F045B1">
              <w:rPr>
                <w:rFonts w:ascii="Bookman Old Style" w:hAnsi="Bookman Old Style" w:cs="Times New Roman"/>
                <w:b/>
                <w:bCs/>
                <w:sz w:val="20"/>
                <w:szCs w:val="20"/>
              </w:rPr>
              <w:t>Producto N.º 1: Plan de trabajo y metodología de implementación.</w:t>
            </w:r>
            <w:r w:rsidRPr="00F045B1">
              <w:rPr>
                <w:rFonts w:ascii="Bookman Old Style" w:hAnsi="Bookman Old Style" w:cs="Times New Roman"/>
                <w:b/>
                <w:sz w:val="20"/>
                <w:szCs w:val="20"/>
              </w:rPr>
              <w:t xml:space="preserve"> </w:t>
            </w:r>
            <w:r w:rsidRPr="00F045B1">
              <w:rPr>
                <w:rFonts w:ascii="Bookman Old Style" w:hAnsi="Bookman Old Style" w:cs="Times New Roman"/>
                <w:bCs/>
                <w:sz w:val="20"/>
                <w:szCs w:val="20"/>
              </w:rPr>
              <w:t>Documento que incluya metodología de recopilación, sistematización, validación y cargado de información en el SIDENIB; cronograma de actividades; identificación de fuentes de información; estrategia de coordinación institucional; e instrumentos de seguimiento.</w:t>
            </w:r>
          </w:p>
        </w:tc>
        <w:tc>
          <w:tcPr>
            <w:tcW w:w="435" w:type="pct"/>
            <w:vAlign w:val="center"/>
          </w:tcPr>
          <w:p w14:paraId="01E8DA9F" w14:textId="38AA8D9A" w:rsidR="004D5935" w:rsidRPr="00F045B1" w:rsidRDefault="004D5935" w:rsidP="00655B37">
            <w:pPr>
              <w:contextualSpacing/>
              <w:jc w:val="both"/>
              <w:rPr>
                <w:rFonts w:ascii="Bookman Old Style" w:hAnsi="Bookman Old Style" w:cs="Times New Roman"/>
                <w:sz w:val="20"/>
                <w:szCs w:val="20"/>
              </w:rPr>
            </w:pPr>
            <w:r w:rsidRPr="00F045B1">
              <w:rPr>
                <w:rFonts w:ascii="Bookman Old Style" w:hAnsi="Bookman Old Style" w:cs="Times New Roman"/>
                <w:sz w:val="20"/>
                <w:szCs w:val="20"/>
              </w:rPr>
              <w:t>A los 20 días</w:t>
            </w:r>
          </w:p>
        </w:tc>
      </w:tr>
      <w:tr w:rsidR="004D5935" w:rsidRPr="00F045B1" w14:paraId="77E90E9A" w14:textId="77777777" w:rsidTr="00F045B1">
        <w:tc>
          <w:tcPr>
            <w:tcW w:w="5000" w:type="pct"/>
            <w:gridSpan w:val="3"/>
            <w:vAlign w:val="center"/>
          </w:tcPr>
          <w:p w14:paraId="73ED7687"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SEGUNDO PRODUCTO</w:t>
            </w:r>
          </w:p>
        </w:tc>
      </w:tr>
      <w:tr w:rsidR="004D5935" w:rsidRPr="00F045B1" w14:paraId="428587D4" w14:textId="77777777" w:rsidTr="00F045B1">
        <w:tc>
          <w:tcPr>
            <w:tcW w:w="2435" w:type="pct"/>
            <w:vAlign w:val="center"/>
          </w:tcPr>
          <w:p w14:paraId="42E229FF"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Actividades</w:t>
            </w:r>
          </w:p>
        </w:tc>
        <w:tc>
          <w:tcPr>
            <w:tcW w:w="2131" w:type="pct"/>
            <w:vAlign w:val="center"/>
          </w:tcPr>
          <w:p w14:paraId="797205CF"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Producto esperado</w:t>
            </w:r>
          </w:p>
        </w:tc>
        <w:tc>
          <w:tcPr>
            <w:tcW w:w="435" w:type="pct"/>
            <w:vAlign w:val="center"/>
          </w:tcPr>
          <w:p w14:paraId="2655BECD"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Plazo</w:t>
            </w:r>
          </w:p>
        </w:tc>
      </w:tr>
      <w:tr w:rsidR="004D5935" w:rsidRPr="00F045B1" w14:paraId="48F65284" w14:textId="77777777" w:rsidTr="00F045B1">
        <w:tc>
          <w:tcPr>
            <w:tcW w:w="2435" w:type="pct"/>
            <w:vAlign w:val="center"/>
          </w:tcPr>
          <w:p w14:paraId="7E37DD3D" w14:textId="77777777" w:rsidR="00F045B1" w:rsidRPr="00F045B1" w:rsidRDefault="00F045B1" w:rsidP="00F045B1">
            <w:pPr>
              <w:jc w:val="both"/>
              <w:rPr>
                <w:rFonts w:ascii="Bookman Old Style" w:hAnsi="Bookman Old Style" w:cs="Times New Roman"/>
                <w:sz w:val="20"/>
                <w:szCs w:val="20"/>
              </w:rPr>
            </w:pPr>
            <w:r w:rsidRPr="00F045B1">
              <w:rPr>
                <w:rFonts w:ascii="Bookman Old Style" w:hAnsi="Bookman Old Style" w:cs="Times New Roman"/>
                <w:sz w:val="20"/>
                <w:szCs w:val="20"/>
              </w:rPr>
              <w:t>a) Gestionar requerimientos de información ante instituciones públicas.</w:t>
            </w:r>
          </w:p>
          <w:p w14:paraId="4B47E8CA" w14:textId="77777777" w:rsidR="00F045B1" w:rsidRPr="00F045B1" w:rsidRDefault="00F045B1" w:rsidP="00F045B1">
            <w:pPr>
              <w:jc w:val="both"/>
              <w:rPr>
                <w:rFonts w:ascii="Bookman Old Style" w:hAnsi="Bookman Old Style" w:cs="Times New Roman"/>
                <w:sz w:val="20"/>
                <w:szCs w:val="20"/>
              </w:rPr>
            </w:pPr>
            <w:r w:rsidRPr="00F045B1">
              <w:rPr>
                <w:rFonts w:ascii="Bookman Old Style" w:hAnsi="Bookman Old Style" w:cs="Times New Roman"/>
                <w:sz w:val="20"/>
                <w:szCs w:val="20"/>
              </w:rPr>
              <w:t>b) Recopilar y sistematizar información relacionada con los informes defensoriales priorizados.</w:t>
            </w:r>
          </w:p>
          <w:p w14:paraId="016FC4D5" w14:textId="77777777" w:rsidR="00F045B1" w:rsidRPr="00F045B1" w:rsidRDefault="00F045B1" w:rsidP="00F045B1">
            <w:pPr>
              <w:jc w:val="both"/>
              <w:rPr>
                <w:rFonts w:ascii="Bookman Old Style" w:hAnsi="Bookman Old Style" w:cs="Times New Roman"/>
                <w:sz w:val="20"/>
                <w:szCs w:val="20"/>
              </w:rPr>
            </w:pPr>
            <w:r w:rsidRPr="00F045B1">
              <w:rPr>
                <w:rFonts w:ascii="Bookman Old Style" w:hAnsi="Bookman Old Style" w:cs="Times New Roman"/>
                <w:sz w:val="20"/>
                <w:szCs w:val="20"/>
              </w:rPr>
              <w:t>c) Analizar el nivel de cumplimiento de indicadores de proceso y resultado.</w:t>
            </w:r>
          </w:p>
          <w:p w14:paraId="074FD42D" w14:textId="77777777" w:rsidR="00F045B1" w:rsidRPr="00F045B1" w:rsidRDefault="00F045B1" w:rsidP="00F045B1">
            <w:pPr>
              <w:jc w:val="both"/>
              <w:rPr>
                <w:rFonts w:ascii="Bookman Old Style" w:hAnsi="Bookman Old Style" w:cs="Times New Roman"/>
                <w:sz w:val="20"/>
                <w:szCs w:val="20"/>
              </w:rPr>
            </w:pPr>
            <w:r w:rsidRPr="00F045B1">
              <w:rPr>
                <w:rFonts w:ascii="Bookman Old Style" w:hAnsi="Bookman Old Style" w:cs="Times New Roman"/>
                <w:sz w:val="20"/>
                <w:szCs w:val="20"/>
              </w:rPr>
              <w:t>d) Realizar el registro parcial de información en el SIDENIB.</w:t>
            </w:r>
          </w:p>
          <w:p w14:paraId="2F74C2D5" w14:textId="7826E5EE" w:rsidR="004D5935" w:rsidRPr="00F045B1" w:rsidRDefault="00F045B1" w:rsidP="00F045B1">
            <w:pPr>
              <w:jc w:val="both"/>
              <w:rPr>
                <w:rFonts w:ascii="Bookman Old Style" w:hAnsi="Bookman Old Style" w:cs="Times New Roman"/>
                <w:sz w:val="20"/>
                <w:szCs w:val="20"/>
              </w:rPr>
            </w:pPr>
            <w:r w:rsidRPr="00F045B1">
              <w:rPr>
                <w:rFonts w:ascii="Bookman Old Style" w:hAnsi="Bookman Old Style" w:cs="Times New Roman"/>
                <w:sz w:val="20"/>
                <w:szCs w:val="20"/>
              </w:rPr>
              <w:t>e) Elaborar reportes de avance y validación de datos.</w:t>
            </w:r>
          </w:p>
        </w:tc>
        <w:tc>
          <w:tcPr>
            <w:tcW w:w="2131" w:type="pct"/>
            <w:vAlign w:val="center"/>
          </w:tcPr>
          <w:p w14:paraId="6DB42AC6" w14:textId="6FE3F45F" w:rsidR="004D5935" w:rsidRPr="00F045B1" w:rsidRDefault="00F045B1" w:rsidP="00655B37">
            <w:pPr>
              <w:contextualSpacing/>
              <w:jc w:val="both"/>
              <w:rPr>
                <w:rFonts w:ascii="Bookman Old Style" w:hAnsi="Bookman Old Style" w:cs="Times New Roman"/>
                <w:sz w:val="20"/>
                <w:szCs w:val="20"/>
              </w:rPr>
            </w:pPr>
            <w:r w:rsidRPr="00F045B1">
              <w:rPr>
                <w:rFonts w:ascii="Bookman Old Style" w:hAnsi="Bookman Old Style" w:cs="Times New Roman"/>
                <w:b/>
                <w:bCs/>
                <w:sz w:val="20"/>
                <w:szCs w:val="20"/>
              </w:rPr>
              <w:t>Producto N.º 2: Informe de avance de alimentación del SIDENIB.</w:t>
            </w:r>
            <w:r w:rsidRPr="00F045B1">
              <w:rPr>
                <w:rFonts w:ascii="Bookman Old Style" w:hAnsi="Bookman Old Style" w:cs="Times New Roman"/>
                <w:b/>
                <w:sz w:val="20"/>
                <w:szCs w:val="20"/>
              </w:rPr>
              <w:t xml:space="preserve"> </w:t>
            </w:r>
            <w:r w:rsidRPr="00F045B1">
              <w:rPr>
                <w:rFonts w:ascii="Bookman Old Style" w:hAnsi="Bookman Old Style" w:cs="Times New Roman"/>
                <w:bCs/>
                <w:sz w:val="20"/>
                <w:szCs w:val="20"/>
              </w:rPr>
              <w:t>Documento técnico que contenga el análisis preliminar del nivel de cumplimiento de las recomendaciones defensoriales, la sistematización de información obtenida, el avance del cargado en el sistema y una propuesta de medidas para fortalecer la calidad y completitud de la información registrada.</w:t>
            </w:r>
          </w:p>
        </w:tc>
        <w:tc>
          <w:tcPr>
            <w:tcW w:w="435" w:type="pct"/>
            <w:vAlign w:val="center"/>
          </w:tcPr>
          <w:p w14:paraId="33D9E36B" w14:textId="4BDFA3D0" w:rsidR="004D5935" w:rsidRPr="00F045B1" w:rsidRDefault="004D5935" w:rsidP="00655B37">
            <w:pPr>
              <w:contextualSpacing/>
              <w:jc w:val="both"/>
              <w:rPr>
                <w:rFonts w:ascii="Bookman Old Style" w:hAnsi="Bookman Old Style" w:cs="Times New Roman"/>
                <w:sz w:val="20"/>
                <w:szCs w:val="20"/>
              </w:rPr>
            </w:pPr>
            <w:r w:rsidRPr="00F045B1">
              <w:rPr>
                <w:rFonts w:ascii="Bookman Old Style" w:hAnsi="Bookman Old Style" w:cs="Times New Roman"/>
                <w:sz w:val="20"/>
                <w:szCs w:val="20"/>
              </w:rPr>
              <w:t xml:space="preserve">A los </w:t>
            </w:r>
            <w:r w:rsidR="00112CB2">
              <w:rPr>
                <w:rFonts w:ascii="Bookman Old Style" w:hAnsi="Bookman Old Style" w:cs="Times New Roman"/>
                <w:sz w:val="20"/>
                <w:szCs w:val="20"/>
              </w:rPr>
              <w:t>6</w:t>
            </w:r>
            <w:r w:rsidRPr="00F045B1">
              <w:rPr>
                <w:rFonts w:ascii="Bookman Old Style" w:hAnsi="Bookman Old Style" w:cs="Times New Roman"/>
                <w:sz w:val="20"/>
                <w:szCs w:val="20"/>
              </w:rPr>
              <w:t>0 días</w:t>
            </w:r>
          </w:p>
        </w:tc>
      </w:tr>
      <w:tr w:rsidR="004D5935" w:rsidRPr="00F045B1" w14:paraId="21DEA545" w14:textId="77777777" w:rsidTr="00F045B1">
        <w:tc>
          <w:tcPr>
            <w:tcW w:w="5000" w:type="pct"/>
            <w:gridSpan w:val="3"/>
            <w:vAlign w:val="center"/>
          </w:tcPr>
          <w:p w14:paraId="2CC87935"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TERCER PRODUCTO</w:t>
            </w:r>
          </w:p>
        </w:tc>
      </w:tr>
      <w:tr w:rsidR="004D5935" w:rsidRPr="00F045B1" w14:paraId="708E7C22" w14:textId="77777777" w:rsidTr="00F045B1">
        <w:tc>
          <w:tcPr>
            <w:tcW w:w="2435" w:type="pct"/>
            <w:vAlign w:val="center"/>
          </w:tcPr>
          <w:p w14:paraId="757718B0" w14:textId="77777777" w:rsidR="004D5935" w:rsidRPr="00F045B1" w:rsidRDefault="004D5935" w:rsidP="00655B37">
            <w:pPr>
              <w:contextualSpacing/>
              <w:jc w:val="center"/>
              <w:rPr>
                <w:rFonts w:ascii="Bookman Old Style" w:hAnsi="Bookman Old Style" w:cs="Times New Roman"/>
                <w:color w:val="000000"/>
                <w:sz w:val="20"/>
                <w:szCs w:val="20"/>
              </w:rPr>
            </w:pPr>
            <w:r w:rsidRPr="00F045B1">
              <w:rPr>
                <w:rFonts w:ascii="Bookman Old Style" w:hAnsi="Bookman Old Style" w:cs="Times New Roman"/>
                <w:b/>
                <w:sz w:val="20"/>
                <w:szCs w:val="20"/>
              </w:rPr>
              <w:t>Actividades</w:t>
            </w:r>
          </w:p>
        </w:tc>
        <w:tc>
          <w:tcPr>
            <w:tcW w:w="2131" w:type="pct"/>
            <w:vAlign w:val="center"/>
          </w:tcPr>
          <w:p w14:paraId="74FB02DB" w14:textId="77777777" w:rsidR="004D5935" w:rsidRPr="00F045B1" w:rsidRDefault="004D5935" w:rsidP="00655B37">
            <w:pPr>
              <w:contextualSpacing/>
              <w:jc w:val="center"/>
              <w:rPr>
                <w:rFonts w:ascii="Bookman Old Style" w:hAnsi="Bookman Old Style" w:cs="Times New Roman"/>
                <w:b/>
                <w:sz w:val="20"/>
                <w:szCs w:val="20"/>
              </w:rPr>
            </w:pPr>
            <w:r w:rsidRPr="00F045B1">
              <w:rPr>
                <w:rFonts w:ascii="Bookman Old Style" w:hAnsi="Bookman Old Style" w:cs="Times New Roman"/>
                <w:b/>
                <w:sz w:val="20"/>
                <w:szCs w:val="20"/>
              </w:rPr>
              <w:t>Producto esperado</w:t>
            </w:r>
          </w:p>
        </w:tc>
        <w:tc>
          <w:tcPr>
            <w:tcW w:w="435" w:type="pct"/>
            <w:vAlign w:val="center"/>
          </w:tcPr>
          <w:p w14:paraId="5CA9938D" w14:textId="77777777" w:rsidR="004D5935" w:rsidRPr="00F045B1" w:rsidRDefault="004D5935" w:rsidP="00655B37">
            <w:pPr>
              <w:contextualSpacing/>
              <w:jc w:val="both"/>
              <w:rPr>
                <w:rFonts w:ascii="Bookman Old Style" w:hAnsi="Bookman Old Style" w:cs="Times New Roman"/>
                <w:sz w:val="20"/>
                <w:szCs w:val="20"/>
              </w:rPr>
            </w:pPr>
            <w:r w:rsidRPr="00F045B1">
              <w:rPr>
                <w:rFonts w:ascii="Bookman Old Style" w:hAnsi="Bookman Old Style" w:cs="Times New Roman"/>
                <w:b/>
                <w:sz w:val="20"/>
                <w:szCs w:val="20"/>
              </w:rPr>
              <w:t>Plazo</w:t>
            </w:r>
          </w:p>
        </w:tc>
      </w:tr>
      <w:tr w:rsidR="004D5935" w:rsidRPr="00F045B1" w14:paraId="75B13D43" w14:textId="77777777" w:rsidTr="00F045B1">
        <w:tc>
          <w:tcPr>
            <w:tcW w:w="2435" w:type="pct"/>
            <w:vAlign w:val="center"/>
          </w:tcPr>
          <w:p w14:paraId="07EE6B8A" w14:textId="77777777" w:rsidR="00F045B1" w:rsidRPr="00F045B1" w:rsidRDefault="00F045B1" w:rsidP="00F045B1">
            <w:pPr>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a) Consolidar la totalidad de la información recopilada.</w:t>
            </w:r>
          </w:p>
          <w:p w14:paraId="10B6CF50" w14:textId="77777777" w:rsidR="00F045B1" w:rsidRPr="00F045B1" w:rsidRDefault="00F045B1" w:rsidP="00F045B1">
            <w:pPr>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b) Completar el registro y actualización de información en el SIDENIB.</w:t>
            </w:r>
          </w:p>
          <w:p w14:paraId="276560B9" w14:textId="77777777" w:rsidR="00F045B1" w:rsidRPr="00F045B1" w:rsidRDefault="00F045B1" w:rsidP="00F045B1">
            <w:pPr>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c) Verificar la consistencia y calidad de la información cargada.</w:t>
            </w:r>
          </w:p>
          <w:p w14:paraId="2B59DCD2" w14:textId="77777777" w:rsidR="00F045B1" w:rsidRPr="00F045B1" w:rsidRDefault="00F045B1" w:rsidP="00F045B1">
            <w:pPr>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d) Elaborar reportes finales de cumplimiento.</w:t>
            </w:r>
          </w:p>
          <w:p w14:paraId="773865F3" w14:textId="63B4D4F0" w:rsidR="004D5935" w:rsidRPr="00F045B1" w:rsidRDefault="00F045B1" w:rsidP="00F045B1">
            <w:pPr>
              <w:jc w:val="both"/>
              <w:rPr>
                <w:rFonts w:ascii="Bookman Old Style" w:hAnsi="Bookman Old Style" w:cs="Times New Roman"/>
                <w:color w:val="000000"/>
                <w:sz w:val="20"/>
                <w:szCs w:val="20"/>
              </w:rPr>
            </w:pPr>
            <w:r w:rsidRPr="00F045B1">
              <w:rPr>
                <w:rFonts w:ascii="Bookman Old Style" w:hAnsi="Bookman Old Style" w:cs="Times New Roman"/>
                <w:color w:val="000000"/>
                <w:sz w:val="20"/>
                <w:szCs w:val="20"/>
              </w:rPr>
              <w:t xml:space="preserve">e) Generar insumos para la </w:t>
            </w:r>
            <w:proofErr w:type="spellStart"/>
            <w:r w:rsidRPr="00F045B1">
              <w:rPr>
                <w:rFonts w:ascii="Bookman Old Style" w:hAnsi="Bookman Old Style" w:cs="Times New Roman"/>
                <w:color w:val="000000"/>
                <w:sz w:val="20"/>
                <w:szCs w:val="20"/>
              </w:rPr>
              <w:t>visibilización</w:t>
            </w:r>
            <w:proofErr w:type="spellEnd"/>
            <w:r w:rsidRPr="00F045B1">
              <w:rPr>
                <w:rFonts w:ascii="Bookman Old Style" w:hAnsi="Bookman Old Style" w:cs="Times New Roman"/>
                <w:color w:val="000000"/>
                <w:sz w:val="20"/>
                <w:szCs w:val="20"/>
              </w:rPr>
              <w:t xml:space="preserve"> pública de resultados.</w:t>
            </w:r>
          </w:p>
        </w:tc>
        <w:tc>
          <w:tcPr>
            <w:tcW w:w="2131" w:type="pct"/>
            <w:vAlign w:val="center"/>
          </w:tcPr>
          <w:p w14:paraId="033E5307" w14:textId="63C1AEE8" w:rsidR="004D5935" w:rsidRPr="00F045B1" w:rsidRDefault="00F045B1" w:rsidP="00655B37">
            <w:pPr>
              <w:contextualSpacing/>
              <w:jc w:val="both"/>
              <w:rPr>
                <w:rFonts w:ascii="Bookman Old Style" w:hAnsi="Bookman Old Style" w:cs="Times New Roman"/>
                <w:sz w:val="20"/>
                <w:szCs w:val="20"/>
              </w:rPr>
            </w:pPr>
            <w:r w:rsidRPr="00F045B1">
              <w:rPr>
                <w:rFonts w:ascii="Bookman Old Style" w:hAnsi="Bookman Old Style" w:cs="Times New Roman"/>
                <w:b/>
                <w:bCs/>
                <w:sz w:val="20"/>
                <w:szCs w:val="20"/>
              </w:rPr>
              <w:t>Producto N.º 3: Informe final de alimentación y actualización del SIDENIB.</w:t>
            </w:r>
            <w:r w:rsidRPr="00F045B1">
              <w:rPr>
                <w:rFonts w:ascii="Bookman Old Style" w:hAnsi="Bookman Old Style" w:cs="Times New Roman"/>
                <w:b/>
                <w:sz w:val="20"/>
                <w:szCs w:val="20"/>
              </w:rPr>
              <w:t xml:space="preserve"> </w:t>
            </w:r>
            <w:r w:rsidRPr="00F045B1">
              <w:rPr>
                <w:rFonts w:ascii="Bookman Old Style" w:hAnsi="Bookman Old Style" w:cs="Times New Roman"/>
                <w:bCs/>
                <w:sz w:val="20"/>
                <w:szCs w:val="20"/>
              </w:rPr>
              <w:t>Documento técnico que acredite la incorporación de la información correspondiente a los Informes Defensoriales priorizados en el SIDENIB, incluyendo análisis del grado de cumplimiento de las recomendaciones</w:t>
            </w:r>
            <w:r>
              <w:rPr>
                <w:rFonts w:ascii="Bookman Old Style" w:hAnsi="Bookman Old Style" w:cs="Times New Roman"/>
                <w:bCs/>
                <w:sz w:val="20"/>
                <w:szCs w:val="20"/>
              </w:rPr>
              <w:t xml:space="preserve"> (</w:t>
            </w:r>
            <w:proofErr w:type="gramStart"/>
            <w:r>
              <w:rPr>
                <w:rFonts w:ascii="Bookman Old Style" w:hAnsi="Bookman Old Style" w:cs="Times New Roman"/>
                <w:bCs/>
                <w:sz w:val="20"/>
                <w:szCs w:val="20"/>
              </w:rPr>
              <w:t>de acuerdo a</w:t>
            </w:r>
            <w:proofErr w:type="gramEnd"/>
            <w:r>
              <w:rPr>
                <w:rFonts w:ascii="Bookman Old Style" w:hAnsi="Bookman Old Style" w:cs="Times New Roman"/>
                <w:bCs/>
                <w:sz w:val="20"/>
                <w:szCs w:val="20"/>
              </w:rPr>
              <w:t xml:space="preserve"> la semaforización)</w:t>
            </w:r>
            <w:r w:rsidRPr="00F045B1">
              <w:rPr>
                <w:rFonts w:ascii="Bookman Old Style" w:hAnsi="Bookman Old Style" w:cs="Times New Roman"/>
                <w:bCs/>
                <w:sz w:val="20"/>
                <w:szCs w:val="20"/>
              </w:rPr>
              <w:t>, indicadores consolidados, resultados obtenidos, dificultades identificadas y recomendaciones para la sostenibilidad y actualización permanente del sistema.</w:t>
            </w:r>
          </w:p>
        </w:tc>
        <w:tc>
          <w:tcPr>
            <w:tcW w:w="435" w:type="pct"/>
            <w:vAlign w:val="center"/>
          </w:tcPr>
          <w:p w14:paraId="0903E693" w14:textId="0065BEC7" w:rsidR="004D5935" w:rsidRPr="00F045B1" w:rsidRDefault="004D5935" w:rsidP="00655B37">
            <w:pPr>
              <w:contextualSpacing/>
              <w:jc w:val="both"/>
              <w:rPr>
                <w:rFonts w:ascii="Bookman Old Style" w:hAnsi="Bookman Old Style" w:cs="Times New Roman"/>
                <w:sz w:val="20"/>
                <w:szCs w:val="20"/>
              </w:rPr>
            </w:pPr>
            <w:r w:rsidRPr="00F045B1">
              <w:rPr>
                <w:rFonts w:ascii="Bookman Old Style" w:hAnsi="Bookman Old Style" w:cs="Times New Roman"/>
                <w:sz w:val="20"/>
                <w:szCs w:val="20"/>
              </w:rPr>
              <w:t xml:space="preserve">A los </w:t>
            </w:r>
            <w:r w:rsidR="00112CB2">
              <w:rPr>
                <w:rFonts w:ascii="Bookman Old Style" w:hAnsi="Bookman Old Style" w:cs="Times New Roman"/>
                <w:sz w:val="20"/>
                <w:szCs w:val="20"/>
              </w:rPr>
              <w:t>90</w:t>
            </w:r>
            <w:r w:rsidRPr="00F045B1">
              <w:rPr>
                <w:rFonts w:ascii="Bookman Old Style" w:hAnsi="Bookman Old Style" w:cs="Times New Roman"/>
                <w:sz w:val="20"/>
                <w:szCs w:val="20"/>
              </w:rPr>
              <w:t xml:space="preserve"> días</w:t>
            </w:r>
          </w:p>
        </w:tc>
      </w:tr>
    </w:tbl>
    <w:p w14:paraId="2B883C73" w14:textId="77777777" w:rsidR="004D5935" w:rsidRPr="00F045B1" w:rsidRDefault="004D5935" w:rsidP="004D5935">
      <w:pPr>
        <w:spacing w:after="0" w:line="240" w:lineRule="auto"/>
        <w:contextualSpacing/>
        <w:jc w:val="both"/>
        <w:rPr>
          <w:rFonts w:ascii="Bookman Old Style" w:hAnsi="Bookman Old Style" w:cs="Times New Roman"/>
          <w:sz w:val="20"/>
          <w:szCs w:val="20"/>
        </w:rPr>
      </w:pPr>
    </w:p>
    <w:p w14:paraId="2483E1EB" w14:textId="77777777" w:rsidR="004D5935" w:rsidRDefault="004D5935" w:rsidP="004D5935">
      <w:pPr>
        <w:spacing w:after="0" w:line="240" w:lineRule="auto"/>
        <w:contextualSpacing/>
        <w:jc w:val="both"/>
        <w:rPr>
          <w:rFonts w:ascii="Bookman Old Style" w:hAnsi="Bookman Old Style" w:cs="Times New Roman"/>
          <w:sz w:val="20"/>
          <w:szCs w:val="20"/>
        </w:rPr>
      </w:pPr>
      <w:r w:rsidRPr="00F045B1">
        <w:rPr>
          <w:rFonts w:ascii="Bookman Old Style" w:hAnsi="Bookman Old Style" w:cs="Times New Roman"/>
          <w:sz w:val="20"/>
          <w:szCs w:val="20"/>
        </w:rPr>
        <w:t>Todos los productos deben ser entregados en medio físico y digital, y si corresponde con cuadros, tablas, esquemas u otros, cuya interpretación sea clara y legible. Además, los productos deben ser revisados y aprobados por la Defensoría del Pu</w:t>
      </w:r>
      <w:r w:rsidRPr="00AE74C4">
        <w:rPr>
          <w:rFonts w:ascii="Bookman Old Style" w:hAnsi="Bookman Old Style" w:cs="Times New Roman"/>
          <w:sz w:val="20"/>
          <w:szCs w:val="20"/>
        </w:rPr>
        <w:t>eblo y Save the Children.</w:t>
      </w:r>
    </w:p>
    <w:p w14:paraId="3365C2E6" w14:textId="77777777" w:rsidR="002A5D6E" w:rsidRDefault="002A5D6E" w:rsidP="004D5935">
      <w:pPr>
        <w:spacing w:after="0" w:line="240" w:lineRule="auto"/>
        <w:contextualSpacing/>
        <w:jc w:val="both"/>
        <w:rPr>
          <w:rFonts w:ascii="Bookman Old Style" w:hAnsi="Bookman Old Style" w:cs="Times New Roman"/>
          <w:sz w:val="20"/>
          <w:szCs w:val="20"/>
        </w:rPr>
      </w:pPr>
    </w:p>
    <w:p w14:paraId="378934DC" w14:textId="77777777" w:rsidR="002A5D6E" w:rsidRDefault="002A5D6E" w:rsidP="004D5935">
      <w:pPr>
        <w:spacing w:after="0" w:line="240" w:lineRule="auto"/>
        <w:contextualSpacing/>
        <w:jc w:val="both"/>
        <w:rPr>
          <w:rFonts w:ascii="Bookman Old Style" w:hAnsi="Bookman Old Style" w:cs="Times New Roman"/>
          <w:sz w:val="20"/>
          <w:szCs w:val="20"/>
        </w:rPr>
      </w:pPr>
    </w:p>
    <w:p w14:paraId="45A4DA51" w14:textId="77777777" w:rsidR="002A5D6E" w:rsidRDefault="002A5D6E" w:rsidP="004D5935">
      <w:pPr>
        <w:spacing w:after="0" w:line="240" w:lineRule="auto"/>
        <w:contextualSpacing/>
        <w:jc w:val="both"/>
        <w:rPr>
          <w:rFonts w:ascii="Bookman Old Style" w:hAnsi="Bookman Old Style" w:cs="Times New Roman"/>
          <w:sz w:val="20"/>
          <w:szCs w:val="20"/>
        </w:rPr>
      </w:pPr>
    </w:p>
    <w:p w14:paraId="78DBF80E" w14:textId="77777777" w:rsidR="002A5D6E" w:rsidRDefault="002A5D6E" w:rsidP="004D5935">
      <w:pPr>
        <w:spacing w:after="0" w:line="240" w:lineRule="auto"/>
        <w:contextualSpacing/>
        <w:jc w:val="both"/>
        <w:rPr>
          <w:rFonts w:ascii="Bookman Old Style" w:hAnsi="Bookman Old Style" w:cs="Times New Roman"/>
          <w:sz w:val="20"/>
          <w:szCs w:val="20"/>
        </w:rPr>
      </w:pPr>
    </w:p>
    <w:p w14:paraId="6295CBA2" w14:textId="6300344D" w:rsidR="008A37AE" w:rsidRPr="00F045B1" w:rsidRDefault="00966C54" w:rsidP="008A37AE">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lastRenderedPageBreak/>
        <w:t>DURACIÓN DE LA CONSULTORÍA</w:t>
      </w:r>
    </w:p>
    <w:p w14:paraId="41888E3D"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677A460E" w14:textId="450CC3AC" w:rsidR="008A37AE" w:rsidRPr="00F045B1" w:rsidRDefault="008A37AE" w:rsidP="008A37AE">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La consultoría tendrá </w:t>
      </w:r>
      <w:r w:rsidRPr="00AE74C4">
        <w:rPr>
          <w:rFonts w:ascii="Bookman Old Style" w:eastAsia="Lato" w:hAnsi="Bookman Old Style" w:cs="Lato"/>
          <w:color w:val="000000" w:themeColor="text1"/>
          <w:sz w:val="20"/>
          <w:szCs w:val="20"/>
          <w:lang w:val="es-BO"/>
        </w:rPr>
        <w:t xml:space="preserve">una duración total de </w:t>
      </w:r>
      <w:r w:rsidR="00AE74C4" w:rsidRPr="00AE74C4">
        <w:rPr>
          <w:rFonts w:ascii="Bookman Old Style" w:eastAsia="Lato" w:hAnsi="Bookman Old Style" w:cs="Lato"/>
          <w:color w:val="000000" w:themeColor="text1"/>
          <w:sz w:val="20"/>
          <w:szCs w:val="20"/>
          <w:lang w:val="es-BO"/>
        </w:rPr>
        <w:t>3</w:t>
      </w:r>
      <w:r w:rsidRPr="00AE74C4">
        <w:rPr>
          <w:rFonts w:ascii="Bookman Old Style" w:eastAsia="Lato" w:hAnsi="Bookman Old Style" w:cs="Lato"/>
          <w:color w:val="000000" w:themeColor="text1"/>
          <w:sz w:val="20"/>
          <w:szCs w:val="20"/>
          <w:lang w:val="es-BO"/>
        </w:rPr>
        <w:t xml:space="preserve"> meses calendario a partir</w:t>
      </w:r>
      <w:r w:rsidRPr="00F045B1">
        <w:rPr>
          <w:rFonts w:ascii="Bookman Old Style" w:eastAsia="Lato" w:hAnsi="Bookman Old Style" w:cs="Lato"/>
          <w:color w:val="000000" w:themeColor="text1"/>
          <w:sz w:val="20"/>
          <w:szCs w:val="20"/>
          <w:lang w:val="es-BO"/>
        </w:rPr>
        <w:t xml:space="preserve"> de la firma del contrato.</w:t>
      </w:r>
    </w:p>
    <w:p w14:paraId="685B5D32"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3BE5D99B" w14:textId="1ADC4926" w:rsidR="00966C54" w:rsidRPr="00F045B1" w:rsidRDefault="00966C54"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ÁMBITO DE LA CONSULTORÍA</w:t>
      </w:r>
    </w:p>
    <w:p w14:paraId="079429FA"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6D7FACE7" w14:textId="5DC55FA5" w:rsidR="008A37AE" w:rsidRPr="00F045B1" w:rsidRDefault="008A37AE" w:rsidP="008A37AE">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La consultoría se desarrollará de manera presencial, con sede de coordinación en la ciudad de La Paz.</w:t>
      </w:r>
    </w:p>
    <w:p w14:paraId="19EF8153"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5F4D7368" w14:textId="689EDB2B" w:rsidR="00966C54" w:rsidRPr="00F045B1" w:rsidRDefault="00966C54"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SUPERVISIÓN Y APROBACIÓN DE INFORMES</w:t>
      </w:r>
    </w:p>
    <w:p w14:paraId="4BDE9299"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383B740C" w14:textId="3D461174" w:rsidR="008A37AE" w:rsidRPr="00F045B1" w:rsidRDefault="008A37AE" w:rsidP="008A37AE">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Save the Children Bolivia, en coordinación con </w:t>
      </w:r>
      <w:r w:rsidR="006A4BA4">
        <w:rPr>
          <w:rFonts w:ascii="Bookman Old Style" w:eastAsia="Lato" w:hAnsi="Bookman Old Style" w:cs="Lato"/>
          <w:color w:val="000000" w:themeColor="text1"/>
          <w:sz w:val="20"/>
          <w:szCs w:val="20"/>
          <w:lang w:val="es-BO"/>
        </w:rPr>
        <w:t xml:space="preserve">la Unidad de Derechos Generacionales y Género de la Delegación Defensorial Adjunta para la Protección de los Derechos Humanos Generacionales, Género y Diversidades de la </w:t>
      </w:r>
      <w:r w:rsidRPr="00F045B1">
        <w:rPr>
          <w:rFonts w:ascii="Bookman Old Style" w:eastAsia="Lato" w:hAnsi="Bookman Old Style" w:cs="Lato"/>
          <w:color w:val="000000" w:themeColor="text1"/>
          <w:sz w:val="20"/>
          <w:szCs w:val="20"/>
          <w:lang w:val="es-BO"/>
        </w:rPr>
        <w:t>Defensoría del Pueblo, conformará un equipo técnico responsable de la supervisión y aprobación de los productos.</w:t>
      </w:r>
    </w:p>
    <w:p w14:paraId="33BE93CE"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01374CF1" w14:textId="428B980A" w:rsidR="00966C54" w:rsidRPr="00F045B1" w:rsidRDefault="008A37AE"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PERFIL REQUERIDO DEL CONSULTOR O CONSULTORA</w:t>
      </w:r>
    </w:p>
    <w:p w14:paraId="467D6AB7" w14:textId="77777777"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p>
    <w:p w14:paraId="6451A091" w14:textId="200E96EA" w:rsidR="004D5935" w:rsidRPr="00F045B1" w:rsidRDefault="004D5935" w:rsidP="008A37AE">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La consultoría requiere de un/a profesional con el siguiente perfil:</w:t>
      </w:r>
    </w:p>
    <w:p w14:paraId="0499272F" w14:textId="77777777" w:rsidR="004D5935" w:rsidRPr="00F045B1" w:rsidRDefault="004D5935" w:rsidP="008A37AE">
      <w:pPr>
        <w:spacing w:after="0" w:line="259" w:lineRule="auto"/>
        <w:jc w:val="both"/>
        <w:rPr>
          <w:rFonts w:ascii="Bookman Old Style" w:eastAsia="Lato" w:hAnsi="Bookman Old Style" w:cs="Lato"/>
          <w:b/>
          <w:bCs/>
          <w:color w:val="000000" w:themeColor="text1"/>
          <w:sz w:val="20"/>
          <w:szCs w:val="20"/>
          <w:lang w:val="es-BO"/>
        </w:rPr>
      </w:pPr>
    </w:p>
    <w:p w14:paraId="47EAC553" w14:textId="4A770685" w:rsidR="008A37AE" w:rsidRPr="00F045B1" w:rsidRDefault="008A37AE" w:rsidP="008A37AE">
      <w:p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Formación Académica.</w:t>
      </w:r>
    </w:p>
    <w:p w14:paraId="14A0CDF5" w14:textId="77777777" w:rsidR="008A37AE" w:rsidRPr="00F045B1" w:rsidRDefault="008A37AE" w:rsidP="008A37AE">
      <w:pPr>
        <w:spacing w:after="0" w:line="259" w:lineRule="auto"/>
        <w:jc w:val="both"/>
        <w:rPr>
          <w:rFonts w:ascii="Bookman Old Style" w:eastAsia="Lato" w:hAnsi="Bookman Old Style" w:cs="Lato"/>
          <w:color w:val="000000" w:themeColor="text1"/>
          <w:sz w:val="20"/>
          <w:szCs w:val="20"/>
          <w:lang w:val="es-BO"/>
        </w:rPr>
      </w:pPr>
    </w:p>
    <w:p w14:paraId="066570B6" w14:textId="1467A9DD" w:rsidR="008A37AE" w:rsidRPr="00AE74C4" w:rsidRDefault="008A37AE" w:rsidP="008A37AE">
      <w:pPr>
        <w:pStyle w:val="Prrafodelista"/>
        <w:numPr>
          <w:ilvl w:val="0"/>
          <w:numId w:val="20"/>
        </w:numPr>
        <w:spacing w:after="0" w:line="259" w:lineRule="auto"/>
        <w:jc w:val="both"/>
        <w:rPr>
          <w:rFonts w:ascii="Bookman Old Style" w:eastAsia="Lato" w:hAnsi="Bookman Old Style" w:cs="Lato"/>
          <w:color w:val="000000" w:themeColor="text1"/>
          <w:sz w:val="20"/>
          <w:szCs w:val="20"/>
          <w:lang w:val="es-BO"/>
        </w:rPr>
      </w:pPr>
      <w:r w:rsidRPr="00AE74C4">
        <w:rPr>
          <w:rFonts w:ascii="Bookman Old Style" w:eastAsia="Lato" w:hAnsi="Bookman Old Style" w:cs="Lato"/>
          <w:color w:val="000000" w:themeColor="text1"/>
          <w:sz w:val="20"/>
          <w:szCs w:val="20"/>
          <w:lang w:val="es-BO"/>
        </w:rPr>
        <w:t xml:space="preserve">Formación universitaria en </w:t>
      </w:r>
      <w:r w:rsidR="004D5935" w:rsidRPr="00AE74C4">
        <w:rPr>
          <w:rFonts w:ascii="Bookman Old Style" w:eastAsia="Lato" w:hAnsi="Bookman Old Style" w:cs="Lato"/>
          <w:color w:val="000000" w:themeColor="text1"/>
          <w:sz w:val="20"/>
          <w:szCs w:val="20"/>
          <w:lang w:val="es-BO"/>
        </w:rPr>
        <w:t>Derecho</w:t>
      </w:r>
      <w:r w:rsidR="00AE74C4" w:rsidRPr="00AE74C4">
        <w:rPr>
          <w:rFonts w:ascii="Bookman Old Style" w:eastAsia="Lato" w:hAnsi="Bookman Old Style" w:cs="Lato"/>
          <w:color w:val="000000" w:themeColor="text1"/>
          <w:sz w:val="20"/>
          <w:szCs w:val="20"/>
          <w:lang w:val="es-BO"/>
        </w:rPr>
        <w:t xml:space="preserve"> </w:t>
      </w:r>
      <w:r w:rsidR="002A5D6E" w:rsidRPr="00AE74C4">
        <w:rPr>
          <w:rFonts w:ascii="Bookman Old Style" w:eastAsia="Lato" w:hAnsi="Bookman Old Style" w:cs="Lato"/>
          <w:color w:val="000000" w:themeColor="text1"/>
          <w:sz w:val="20"/>
          <w:szCs w:val="20"/>
          <w:lang w:val="es-BO"/>
        </w:rPr>
        <w:t>o ramas a fines</w:t>
      </w:r>
      <w:r w:rsidR="004D5935" w:rsidRPr="00AE74C4">
        <w:rPr>
          <w:rFonts w:ascii="Bookman Old Style" w:eastAsia="Lato" w:hAnsi="Bookman Old Style" w:cs="Lato"/>
          <w:color w:val="000000" w:themeColor="text1"/>
          <w:sz w:val="20"/>
          <w:szCs w:val="20"/>
          <w:lang w:val="es-BO"/>
        </w:rPr>
        <w:t>.</w:t>
      </w:r>
    </w:p>
    <w:p w14:paraId="337E442C" w14:textId="0087D6AF" w:rsidR="008A37AE" w:rsidRDefault="008A37AE" w:rsidP="008A37AE">
      <w:pPr>
        <w:pStyle w:val="Prrafodelista"/>
        <w:numPr>
          <w:ilvl w:val="0"/>
          <w:numId w:val="20"/>
        </w:numPr>
        <w:spacing w:after="0" w:line="259" w:lineRule="auto"/>
        <w:jc w:val="both"/>
        <w:rPr>
          <w:rFonts w:ascii="Bookman Old Style" w:eastAsia="Lato" w:hAnsi="Bookman Old Style" w:cs="Lato"/>
          <w:color w:val="000000" w:themeColor="text1"/>
          <w:sz w:val="20"/>
          <w:szCs w:val="20"/>
          <w:lang w:val="es-BO"/>
        </w:rPr>
      </w:pPr>
      <w:r w:rsidRPr="00AE74C4">
        <w:rPr>
          <w:rFonts w:ascii="Bookman Old Style" w:eastAsia="Lato" w:hAnsi="Bookman Old Style" w:cs="Lato"/>
          <w:color w:val="000000" w:themeColor="text1"/>
          <w:sz w:val="20"/>
          <w:szCs w:val="20"/>
          <w:lang w:val="es-BO"/>
        </w:rPr>
        <w:t>Se valorará positivamente contar con estudios de postgrado e</w:t>
      </w:r>
      <w:r w:rsidR="004D5935" w:rsidRPr="00AE74C4">
        <w:rPr>
          <w:rFonts w:ascii="Bookman Old Style" w:eastAsia="Lato" w:hAnsi="Bookman Old Style" w:cs="Lato"/>
          <w:color w:val="000000" w:themeColor="text1"/>
          <w:sz w:val="20"/>
          <w:szCs w:val="20"/>
          <w:lang w:val="es-BO"/>
        </w:rPr>
        <w:t xml:space="preserve">n derechos humanos, género o </w:t>
      </w:r>
      <w:r w:rsidR="002A5D6E" w:rsidRPr="00AE74C4">
        <w:rPr>
          <w:rFonts w:ascii="Bookman Old Style" w:eastAsia="Lato" w:hAnsi="Bookman Old Style" w:cs="Lato"/>
          <w:color w:val="000000" w:themeColor="text1"/>
          <w:sz w:val="20"/>
          <w:szCs w:val="20"/>
          <w:lang w:val="es-BO"/>
        </w:rPr>
        <w:t>derecho de niñas, niños y adolescentes</w:t>
      </w:r>
      <w:r w:rsidR="004D5935" w:rsidRPr="00AE74C4">
        <w:rPr>
          <w:rFonts w:ascii="Bookman Old Style" w:eastAsia="Lato" w:hAnsi="Bookman Old Style" w:cs="Lato"/>
          <w:color w:val="000000" w:themeColor="text1"/>
          <w:sz w:val="20"/>
          <w:szCs w:val="20"/>
          <w:lang w:val="es-BO"/>
        </w:rPr>
        <w:t>.</w:t>
      </w:r>
    </w:p>
    <w:p w14:paraId="60D7A16B" w14:textId="5D090F3F" w:rsidR="006A4BA4" w:rsidRPr="00AE74C4" w:rsidRDefault="006A4BA4" w:rsidP="008A37AE">
      <w:pPr>
        <w:pStyle w:val="Prrafodelista"/>
        <w:numPr>
          <w:ilvl w:val="0"/>
          <w:numId w:val="20"/>
        </w:numPr>
        <w:spacing w:after="0" w:line="259" w:lineRule="auto"/>
        <w:jc w:val="both"/>
        <w:rPr>
          <w:rFonts w:ascii="Bookman Old Style" w:eastAsia="Lato" w:hAnsi="Bookman Old Style" w:cs="Lato"/>
          <w:color w:val="000000" w:themeColor="text1"/>
          <w:sz w:val="20"/>
          <w:szCs w:val="20"/>
          <w:lang w:val="es-BO"/>
        </w:rPr>
      </w:pPr>
      <w:r>
        <w:rPr>
          <w:rFonts w:ascii="Bookman Old Style" w:eastAsia="Lato" w:hAnsi="Bookman Old Style" w:cs="Lato"/>
          <w:color w:val="000000" w:themeColor="text1"/>
          <w:sz w:val="20"/>
          <w:szCs w:val="20"/>
          <w:lang w:val="es-BO"/>
        </w:rPr>
        <w:t>Formación en Derecho Internacional de Derechos Humanos (Deseable)</w:t>
      </w:r>
    </w:p>
    <w:p w14:paraId="2DFD1FCD" w14:textId="77777777" w:rsidR="008A37AE" w:rsidRPr="00F045B1" w:rsidRDefault="008A37AE" w:rsidP="008A37AE">
      <w:pPr>
        <w:spacing w:after="0" w:line="259" w:lineRule="auto"/>
        <w:jc w:val="both"/>
        <w:rPr>
          <w:rFonts w:ascii="Bookman Old Style" w:eastAsia="Lato" w:hAnsi="Bookman Old Style" w:cs="Lato"/>
          <w:color w:val="000000" w:themeColor="text1"/>
          <w:sz w:val="20"/>
          <w:szCs w:val="20"/>
          <w:lang w:val="es-BO"/>
        </w:rPr>
      </w:pPr>
    </w:p>
    <w:p w14:paraId="11E36F5C" w14:textId="098AF8FA" w:rsidR="008A37AE" w:rsidRPr="00F045B1" w:rsidRDefault="008A37AE" w:rsidP="008A37AE">
      <w:pPr>
        <w:numPr>
          <w:ilvl w:val="1"/>
          <w:numId w:val="17"/>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b/>
          <w:bCs/>
          <w:color w:val="000000" w:themeColor="text1"/>
          <w:sz w:val="20"/>
          <w:szCs w:val="20"/>
          <w:lang w:val="es-BO"/>
        </w:rPr>
        <w:t>Experiencia General</w:t>
      </w:r>
    </w:p>
    <w:p w14:paraId="4C59D3E2" w14:textId="77777777" w:rsidR="008A37AE" w:rsidRPr="00F045B1" w:rsidRDefault="008A37AE" w:rsidP="008A37AE">
      <w:pPr>
        <w:numPr>
          <w:ilvl w:val="1"/>
          <w:numId w:val="17"/>
        </w:numPr>
        <w:spacing w:after="0" w:line="259" w:lineRule="auto"/>
        <w:jc w:val="both"/>
        <w:rPr>
          <w:rFonts w:ascii="Bookman Old Style" w:eastAsia="Lato" w:hAnsi="Bookman Old Style" w:cs="Lato"/>
          <w:color w:val="000000" w:themeColor="text1"/>
          <w:sz w:val="20"/>
          <w:szCs w:val="20"/>
          <w:lang w:val="es-BO"/>
        </w:rPr>
      </w:pPr>
    </w:p>
    <w:p w14:paraId="6A9E8060" w14:textId="3272FAB0" w:rsidR="008A37AE" w:rsidRPr="00F045B1" w:rsidRDefault="008A37AE" w:rsidP="008A37AE">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Experiencia laboral mínima de </w:t>
      </w:r>
      <w:r w:rsidR="004D5935" w:rsidRPr="00F045B1">
        <w:rPr>
          <w:rFonts w:ascii="Bookman Old Style" w:eastAsia="Lato" w:hAnsi="Bookman Old Style" w:cs="Lato"/>
          <w:color w:val="000000" w:themeColor="text1"/>
          <w:sz w:val="20"/>
          <w:szCs w:val="20"/>
          <w:lang w:val="es-BO"/>
        </w:rPr>
        <w:t>2</w:t>
      </w:r>
      <w:r w:rsidRPr="00F045B1">
        <w:rPr>
          <w:rFonts w:ascii="Bookman Old Style" w:eastAsia="Lato" w:hAnsi="Bookman Old Style" w:cs="Lato"/>
          <w:color w:val="000000" w:themeColor="text1"/>
          <w:sz w:val="20"/>
          <w:szCs w:val="20"/>
          <w:lang w:val="es-BO"/>
        </w:rPr>
        <w:t xml:space="preserve"> años </w:t>
      </w:r>
      <w:r w:rsidR="00F045B1" w:rsidRPr="00F045B1">
        <w:rPr>
          <w:rFonts w:ascii="Bookman Old Style" w:eastAsia="Lato" w:hAnsi="Bookman Old Style" w:cs="Lato"/>
          <w:color w:val="000000" w:themeColor="text1"/>
          <w:sz w:val="20"/>
          <w:szCs w:val="20"/>
          <w:lang w:val="es-BO"/>
        </w:rPr>
        <w:t>en instituciones públicas, organismos internacionales, organizaciones de la sociedad civil o consultorías vinculadas a derechos humanos, niñez y adolescencia, monitoreo, evaluación, investigación o gestión de información.</w:t>
      </w:r>
    </w:p>
    <w:p w14:paraId="153DC075" w14:textId="77777777" w:rsidR="008A37AE" w:rsidRPr="00F045B1" w:rsidRDefault="008A37AE" w:rsidP="008A37AE">
      <w:pPr>
        <w:spacing w:after="0" w:line="259" w:lineRule="auto"/>
        <w:jc w:val="both"/>
        <w:rPr>
          <w:rFonts w:ascii="Bookman Old Style" w:eastAsia="Lato" w:hAnsi="Bookman Old Style" w:cs="Lato"/>
          <w:color w:val="000000" w:themeColor="text1"/>
          <w:sz w:val="20"/>
          <w:szCs w:val="20"/>
          <w:lang w:val="es-BO"/>
        </w:rPr>
      </w:pPr>
    </w:p>
    <w:p w14:paraId="412207DA" w14:textId="77777777" w:rsidR="008A37AE" w:rsidRPr="00F045B1" w:rsidRDefault="008A37AE" w:rsidP="008A37AE">
      <w:pPr>
        <w:numPr>
          <w:ilvl w:val="1"/>
          <w:numId w:val="17"/>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b/>
          <w:bCs/>
          <w:color w:val="000000" w:themeColor="text1"/>
          <w:sz w:val="20"/>
          <w:szCs w:val="20"/>
          <w:lang w:val="es-BO"/>
        </w:rPr>
        <w:t xml:space="preserve">Experiencia Específica </w:t>
      </w:r>
    </w:p>
    <w:p w14:paraId="776D8F5E" w14:textId="77777777" w:rsidR="008A37AE" w:rsidRPr="00F045B1" w:rsidRDefault="008A37AE" w:rsidP="008A37AE">
      <w:pPr>
        <w:spacing w:after="0" w:line="259" w:lineRule="auto"/>
        <w:jc w:val="both"/>
        <w:rPr>
          <w:rFonts w:ascii="Bookman Old Style" w:eastAsia="Lato" w:hAnsi="Bookman Old Style" w:cs="Lato"/>
          <w:color w:val="000000" w:themeColor="text1"/>
          <w:sz w:val="20"/>
          <w:szCs w:val="20"/>
          <w:lang w:val="es-BO"/>
        </w:rPr>
      </w:pPr>
    </w:p>
    <w:p w14:paraId="18021DD8" w14:textId="77777777" w:rsidR="00F045B1" w:rsidRPr="00F045B1" w:rsidRDefault="00F045B1" w:rsidP="00F045B1">
      <w:pPr>
        <w:pStyle w:val="Prrafodelista"/>
        <w:numPr>
          <w:ilvl w:val="0"/>
          <w:numId w:val="29"/>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Experiencia en seguimiento a recomendaciones de informes, investigaciones o evaluaciones.</w:t>
      </w:r>
    </w:p>
    <w:p w14:paraId="243F9A0C" w14:textId="77777777" w:rsidR="00F045B1" w:rsidRPr="00F045B1" w:rsidRDefault="00F045B1" w:rsidP="00F045B1">
      <w:pPr>
        <w:pStyle w:val="Prrafodelista"/>
        <w:numPr>
          <w:ilvl w:val="0"/>
          <w:numId w:val="29"/>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Manejo de bases de datos y sistemas de información.</w:t>
      </w:r>
    </w:p>
    <w:p w14:paraId="37058924" w14:textId="77777777" w:rsidR="00F045B1" w:rsidRPr="00F045B1" w:rsidRDefault="00F045B1" w:rsidP="00F045B1">
      <w:pPr>
        <w:pStyle w:val="Prrafodelista"/>
        <w:numPr>
          <w:ilvl w:val="0"/>
          <w:numId w:val="29"/>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Sistematización y análisis de información cuantitativa y cualitativa.</w:t>
      </w:r>
    </w:p>
    <w:p w14:paraId="6A6AE831" w14:textId="77777777" w:rsidR="00F045B1" w:rsidRPr="00F045B1" w:rsidRDefault="00F045B1" w:rsidP="00F045B1">
      <w:pPr>
        <w:pStyle w:val="Prrafodelista"/>
        <w:numPr>
          <w:ilvl w:val="0"/>
          <w:numId w:val="29"/>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Elaboración de informes técnicos.</w:t>
      </w:r>
    </w:p>
    <w:p w14:paraId="225A8FE5" w14:textId="77777777" w:rsidR="00F045B1" w:rsidRPr="00F045B1" w:rsidRDefault="00F045B1" w:rsidP="00F045B1">
      <w:pPr>
        <w:pStyle w:val="Prrafodelista"/>
        <w:numPr>
          <w:ilvl w:val="0"/>
          <w:numId w:val="29"/>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Gestión y seguimiento de requerimientos de información.</w:t>
      </w:r>
    </w:p>
    <w:p w14:paraId="074F13D8" w14:textId="77777777" w:rsidR="00F045B1" w:rsidRPr="00F045B1" w:rsidRDefault="00F045B1" w:rsidP="00F045B1">
      <w:pPr>
        <w:pStyle w:val="Prrafodelista"/>
        <w:numPr>
          <w:ilvl w:val="0"/>
          <w:numId w:val="29"/>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Conocimiento de derechos de la niñez y adolescencia y de la Convención sobre los Derechos del Niño.</w:t>
      </w:r>
    </w:p>
    <w:p w14:paraId="7691AF73" w14:textId="16FC6F51" w:rsidR="006A4BA4" w:rsidRPr="006A4BA4" w:rsidRDefault="00F045B1" w:rsidP="006A4BA4">
      <w:pPr>
        <w:pStyle w:val="Prrafodelista"/>
        <w:numPr>
          <w:ilvl w:val="0"/>
          <w:numId w:val="29"/>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Experiencia en monitoreo de políticas públicas y derechos humanos (</w:t>
      </w:r>
      <w:r w:rsidR="006A4BA4">
        <w:rPr>
          <w:rFonts w:ascii="Bookman Old Style" w:eastAsia="Lato" w:hAnsi="Bookman Old Style" w:cs="Lato"/>
          <w:color w:val="000000" w:themeColor="text1"/>
          <w:sz w:val="20"/>
          <w:szCs w:val="20"/>
          <w:lang w:val="es-BO"/>
        </w:rPr>
        <w:t>D</w:t>
      </w:r>
      <w:r w:rsidRPr="00F045B1">
        <w:rPr>
          <w:rFonts w:ascii="Bookman Old Style" w:eastAsia="Lato" w:hAnsi="Bookman Old Style" w:cs="Lato"/>
          <w:color w:val="000000" w:themeColor="text1"/>
          <w:sz w:val="20"/>
          <w:szCs w:val="20"/>
          <w:lang w:val="es-BO"/>
        </w:rPr>
        <w:t>eseable).</w:t>
      </w:r>
    </w:p>
    <w:p w14:paraId="2A3C7642" w14:textId="77777777" w:rsidR="00F045B1" w:rsidRPr="00F045B1" w:rsidRDefault="00F045B1" w:rsidP="00F045B1">
      <w:pPr>
        <w:spacing w:after="0" w:line="259" w:lineRule="auto"/>
        <w:jc w:val="both"/>
        <w:rPr>
          <w:rFonts w:ascii="Bookman Old Style" w:eastAsia="Lato" w:hAnsi="Bookman Old Style" w:cs="Lato"/>
          <w:color w:val="000000" w:themeColor="text1"/>
          <w:sz w:val="20"/>
          <w:szCs w:val="20"/>
          <w:lang w:val="es-BO"/>
        </w:rPr>
      </w:pPr>
    </w:p>
    <w:p w14:paraId="415EB239" w14:textId="77777777" w:rsidR="004D5935" w:rsidRPr="00F045B1" w:rsidRDefault="004D5935" w:rsidP="004D5935">
      <w:p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Habilidades requeridas:</w:t>
      </w:r>
    </w:p>
    <w:p w14:paraId="68E816C9" w14:textId="77777777" w:rsidR="004D5935" w:rsidRPr="00F045B1" w:rsidRDefault="004D5935" w:rsidP="004D5935">
      <w:pPr>
        <w:spacing w:after="0" w:line="259" w:lineRule="auto"/>
        <w:jc w:val="both"/>
        <w:rPr>
          <w:rFonts w:ascii="Bookman Old Style" w:eastAsia="Lato" w:hAnsi="Bookman Old Style" w:cs="Lato"/>
          <w:color w:val="000000" w:themeColor="text1"/>
          <w:sz w:val="20"/>
          <w:szCs w:val="20"/>
          <w:lang w:val="es-BO"/>
        </w:rPr>
      </w:pPr>
    </w:p>
    <w:p w14:paraId="7F7AD4C4" w14:textId="63477CC6" w:rsidR="004D5935" w:rsidRPr="00F045B1" w:rsidRDefault="004D5935" w:rsidP="004D5935">
      <w:pPr>
        <w:pStyle w:val="Prrafodelista"/>
        <w:numPr>
          <w:ilvl w:val="0"/>
          <w:numId w:val="22"/>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Excelente redacción técnica y argumentativa.</w:t>
      </w:r>
    </w:p>
    <w:p w14:paraId="0A18490E" w14:textId="3939D164" w:rsidR="004D5935" w:rsidRPr="00F045B1" w:rsidRDefault="004D5935" w:rsidP="004D5935">
      <w:pPr>
        <w:pStyle w:val="Prrafodelista"/>
        <w:numPr>
          <w:ilvl w:val="0"/>
          <w:numId w:val="22"/>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Capacidad analítica e interpretación normativa.</w:t>
      </w:r>
    </w:p>
    <w:p w14:paraId="4FAB94A7" w14:textId="51941607" w:rsidR="008A37AE" w:rsidRPr="00F045B1" w:rsidRDefault="008A37AE" w:rsidP="004D5935">
      <w:pPr>
        <w:pStyle w:val="Prrafodelista"/>
        <w:numPr>
          <w:ilvl w:val="0"/>
          <w:numId w:val="22"/>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Habilidad en redacción técnica y elaboración de instrumentos metodológicos y operativos.</w:t>
      </w:r>
    </w:p>
    <w:p w14:paraId="087A5655" w14:textId="77777777" w:rsidR="008A37AE" w:rsidRDefault="008A37AE" w:rsidP="008A37AE">
      <w:pPr>
        <w:spacing w:after="0" w:line="259" w:lineRule="auto"/>
        <w:jc w:val="both"/>
        <w:rPr>
          <w:rFonts w:ascii="Bookman Old Style" w:eastAsia="Lato" w:hAnsi="Bookman Old Style" w:cs="Lato"/>
          <w:color w:val="000000" w:themeColor="text1"/>
          <w:sz w:val="20"/>
          <w:szCs w:val="20"/>
          <w:lang w:val="es-BO"/>
        </w:rPr>
      </w:pPr>
    </w:p>
    <w:p w14:paraId="48298241" w14:textId="77777777" w:rsidR="008A37AE" w:rsidRPr="00F045B1" w:rsidRDefault="008A37AE" w:rsidP="008A37AE">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PROPIEDAD INTELECTUAL</w:t>
      </w:r>
    </w:p>
    <w:p w14:paraId="7E251DA5" w14:textId="77777777" w:rsidR="00966C54" w:rsidRPr="00F045B1" w:rsidRDefault="00966C54" w:rsidP="00966C54">
      <w:pPr>
        <w:spacing w:after="0" w:line="259" w:lineRule="auto"/>
        <w:jc w:val="both"/>
        <w:rPr>
          <w:rFonts w:ascii="Bookman Old Style" w:eastAsia="Lato" w:hAnsi="Bookman Old Style" w:cs="Lato"/>
          <w:b/>
          <w:bCs/>
          <w:color w:val="000000" w:themeColor="text1"/>
          <w:sz w:val="20"/>
          <w:szCs w:val="20"/>
          <w:lang w:val="es-BO"/>
        </w:rPr>
      </w:pPr>
    </w:p>
    <w:p w14:paraId="72B44D52" w14:textId="77777777" w:rsidR="00966C54" w:rsidRPr="00F045B1" w:rsidRDefault="00966C54" w:rsidP="00966C54">
      <w:pPr>
        <w:spacing w:after="0" w:line="240" w:lineRule="auto"/>
        <w:contextualSpacing/>
        <w:jc w:val="both"/>
        <w:rPr>
          <w:rFonts w:ascii="Bookman Old Style" w:eastAsia="Segoe UI" w:hAnsi="Bookman Old Style" w:cs="Segoe UI"/>
          <w:color w:val="000000" w:themeColor="text1"/>
          <w:sz w:val="20"/>
          <w:szCs w:val="20"/>
          <w:lang w:val="es-BO"/>
        </w:rPr>
      </w:pPr>
      <w:r w:rsidRPr="00F045B1">
        <w:rPr>
          <w:rFonts w:ascii="Bookman Old Style" w:eastAsia="Segoe UI" w:hAnsi="Bookman Old Style" w:cs="Segoe UI"/>
          <w:color w:val="000000" w:themeColor="text1"/>
          <w:sz w:val="20"/>
          <w:szCs w:val="20"/>
          <w:lang w:val="es-BO"/>
        </w:rPr>
        <w:t>El producto de la presente consultoría será propiedad intelectual y exclusiva de la Defensoría del Pueblo y Save the Children, por lo que, cualquier uso de la información sin autorización por personas ajenas se considerará una contravención al contrato suscrito; aun después de la vigencia de este.</w:t>
      </w:r>
    </w:p>
    <w:p w14:paraId="74AB8258" w14:textId="77777777" w:rsidR="00966C54" w:rsidRPr="00F045B1" w:rsidRDefault="00966C54" w:rsidP="00966C54">
      <w:pPr>
        <w:spacing w:after="0" w:line="259" w:lineRule="auto"/>
        <w:jc w:val="both"/>
        <w:rPr>
          <w:rFonts w:ascii="Bookman Old Style" w:eastAsia="Lato" w:hAnsi="Bookman Old Style" w:cs="Lato"/>
          <w:b/>
          <w:bCs/>
          <w:color w:val="000000" w:themeColor="text1"/>
          <w:sz w:val="20"/>
          <w:szCs w:val="20"/>
          <w:lang w:val="es-BO"/>
        </w:rPr>
      </w:pPr>
    </w:p>
    <w:p w14:paraId="1BCE7F9D" w14:textId="1873A900" w:rsidR="00966C54" w:rsidRPr="00F045B1" w:rsidRDefault="00966C54"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CONFIDENCIALIDAD</w:t>
      </w:r>
    </w:p>
    <w:p w14:paraId="7CECB859" w14:textId="77777777" w:rsidR="00966C54" w:rsidRPr="00F045B1" w:rsidRDefault="00966C54" w:rsidP="00966C54">
      <w:pPr>
        <w:spacing w:after="0" w:line="259" w:lineRule="auto"/>
        <w:jc w:val="both"/>
        <w:rPr>
          <w:rFonts w:ascii="Bookman Old Style" w:eastAsia="Lato" w:hAnsi="Bookman Old Style" w:cs="Lato"/>
          <w:b/>
          <w:bCs/>
          <w:color w:val="000000" w:themeColor="text1"/>
          <w:sz w:val="20"/>
          <w:szCs w:val="20"/>
          <w:lang w:val="es-BO"/>
        </w:rPr>
      </w:pPr>
    </w:p>
    <w:p w14:paraId="7C8091EB" w14:textId="3A61D43C" w:rsidR="00966C54" w:rsidRPr="00F045B1" w:rsidRDefault="00966C54" w:rsidP="00966C54">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La/el consultor/a se comprometerá a guardar absoluta confidencialidad sobre toda la información institucional, técnica y operativa a la que tenga acceso.</w:t>
      </w:r>
    </w:p>
    <w:p w14:paraId="6AF03DCB" w14:textId="77777777" w:rsidR="00966C54" w:rsidRPr="00F045B1" w:rsidRDefault="00966C54" w:rsidP="00966C54">
      <w:pPr>
        <w:spacing w:after="0" w:line="259" w:lineRule="auto"/>
        <w:jc w:val="both"/>
        <w:rPr>
          <w:rFonts w:ascii="Bookman Old Style" w:eastAsia="Lato" w:hAnsi="Bookman Old Style" w:cs="Lato"/>
          <w:b/>
          <w:bCs/>
          <w:color w:val="000000" w:themeColor="text1"/>
          <w:sz w:val="20"/>
          <w:szCs w:val="20"/>
          <w:lang w:val="es-BO"/>
        </w:rPr>
      </w:pPr>
    </w:p>
    <w:p w14:paraId="52D2E555" w14:textId="188501CA" w:rsidR="00966C54" w:rsidRPr="00F045B1" w:rsidRDefault="00966C54"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PROHIBICIONES</w:t>
      </w:r>
    </w:p>
    <w:p w14:paraId="3DEA54FE" w14:textId="77777777" w:rsidR="00966C54" w:rsidRPr="00F045B1" w:rsidRDefault="00966C54" w:rsidP="00966C54">
      <w:pPr>
        <w:spacing w:after="0" w:line="259" w:lineRule="auto"/>
        <w:jc w:val="both"/>
        <w:rPr>
          <w:rFonts w:ascii="Bookman Old Style" w:eastAsia="Lato" w:hAnsi="Bookman Old Style" w:cs="Lato"/>
          <w:b/>
          <w:bCs/>
          <w:color w:val="000000" w:themeColor="text1"/>
          <w:sz w:val="20"/>
          <w:szCs w:val="20"/>
          <w:lang w:val="es-BO"/>
        </w:rPr>
      </w:pPr>
    </w:p>
    <w:p w14:paraId="3DB49BCC" w14:textId="4FECF0D2" w:rsidR="00966C54" w:rsidRPr="00F045B1" w:rsidRDefault="00966C54" w:rsidP="00966C54">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La/el consultor/a está prohibido de divulgar y/o utilizar la información obtenida como consecuencia de su trabajo para fines distintos de los establecidos en la consultoría.</w:t>
      </w:r>
    </w:p>
    <w:p w14:paraId="35F0BC02" w14:textId="77777777" w:rsidR="00966C54" w:rsidRPr="00F045B1" w:rsidRDefault="00966C54" w:rsidP="00966C54">
      <w:pPr>
        <w:spacing w:after="0" w:line="259" w:lineRule="auto"/>
        <w:jc w:val="both"/>
        <w:rPr>
          <w:rFonts w:ascii="Bookman Old Style" w:eastAsia="Lato" w:hAnsi="Bookman Old Style" w:cs="Lato"/>
          <w:b/>
          <w:bCs/>
          <w:color w:val="000000" w:themeColor="text1"/>
          <w:sz w:val="20"/>
          <w:szCs w:val="20"/>
          <w:lang w:val="es-BO"/>
        </w:rPr>
      </w:pPr>
    </w:p>
    <w:p w14:paraId="0DAD549D" w14:textId="3576B873" w:rsidR="00966C54" w:rsidRPr="00F045B1" w:rsidRDefault="00966C54"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REMUNERACIÓN, MODALIDAD, FORMA O PAGO DE IMPUESTOS</w:t>
      </w:r>
    </w:p>
    <w:p w14:paraId="4EA9857A" w14:textId="77777777" w:rsidR="00966C54" w:rsidRPr="00F045B1" w:rsidRDefault="00966C54" w:rsidP="00966C54">
      <w:pPr>
        <w:spacing w:after="0" w:line="259" w:lineRule="auto"/>
        <w:jc w:val="both"/>
        <w:rPr>
          <w:rFonts w:ascii="Bookman Old Style" w:eastAsia="Lato" w:hAnsi="Bookman Old Style" w:cs="Lato"/>
          <w:b/>
          <w:bCs/>
          <w:color w:val="000000" w:themeColor="text1"/>
          <w:sz w:val="20"/>
          <w:szCs w:val="20"/>
          <w:lang w:val="es-BO"/>
        </w:rPr>
      </w:pPr>
    </w:p>
    <w:p w14:paraId="47494A7C" w14:textId="77777777" w:rsidR="00966C54" w:rsidRPr="00F045B1" w:rsidRDefault="00966C54" w:rsidP="00966C54">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Se establece para el pago del presente servicio los siguientes porcentajes:</w:t>
      </w:r>
    </w:p>
    <w:p w14:paraId="61BB535B" w14:textId="1F433468" w:rsidR="00966C54" w:rsidRPr="00F045B1" w:rsidRDefault="00966C54" w:rsidP="00966C54">
      <w:pPr>
        <w:spacing w:after="0" w:line="259" w:lineRule="auto"/>
        <w:jc w:val="both"/>
        <w:rPr>
          <w:rFonts w:ascii="Bookman Old Style" w:eastAsia="Lato" w:hAnsi="Bookman Old Style" w:cs="Lato"/>
          <w:color w:val="000000" w:themeColor="text1"/>
          <w:sz w:val="20"/>
          <w:szCs w:val="20"/>
          <w:lang w:val="es-BO"/>
        </w:rPr>
      </w:pPr>
    </w:p>
    <w:p w14:paraId="6A79C1DE" w14:textId="77777777" w:rsidR="00966C54" w:rsidRPr="00F045B1" w:rsidRDefault="00966C54" w:rsidP="00966C54">
      <w:pPr>
        <w:pStyle w:val="Prrafodelista"/>
        <w:numPr>
          <w:ilvl w:val="0"/>
          <w:numId w:val="6"/>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20% a la presentación y aprobación del Producto 1.</w:t>
      </w:r>
    </w:p>
    <w:p w14:paraId="51F67EB9" w14:textId="77777777" w:rsidR="00966C54" w:rsidRPr="00F045B1" w:rsidRDefault="00966C54" w:rsidP="00966C54">
      <w:pPr>
        <w:pStyle w:val="Prrafodelista"/>
        <w:numPr>
          <w:ilvl w:val="0"/>
          <w:numId w:val="6"/>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30% a la presentación y aprobación del Producto 2.</w:t>
      </w:r>
    </w:p>
    <w:p w14:paraId="59A52B11" w14:textId="77777777" w:rsidR="00966C54" w:rsidRPr="00F045B1" w:rsidRDefault="00966C54" w:rsidP="00966C54">
      <w:pPr>
        <w:pStyle w:val="Prrafodelista"/>
        <w:numPr>
          <w:ilvl w:val="0"/>
          <w:numId w:val="6"/>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50% a la presentación y aprobación del producto 3.</w:t>
      </w:r>
    </w:p>
    <w:p w14:paraId="7F31E486" w14:textId="77777777" w:rsidR="00966C54" w:rsidRPr="00F045B1" w:rsidRDefault="00966C54" w:rsidP="00966C54">
      <w:pPr>
        <w:spacing w:after="0" w:line="259" w:lineRule="auto"/>
        <w:jc w:val="both"/>
        <w:rPr>
          <w:rFonts w:ascii="Bookman Old Style" w:eastAsia="Lato" w:hAnsi="Bookman Old Style" w:cs="Lato"/>
          <w:color w:val="000000" w:themeColor="text1"/>
          <w:sz w:val="20"/>
          <w:szCs w:val="20"/>
          <w:lang w:val="es-BO"/>
        </w:rPr>
      </w:pPr>
    </w:p>
    <w:p w14:paraId="30722396" w14:textId="77777777" w:rsidR="00966C54" w:rsidRPr="00F045B1" w:rsidRDefault="00966C54" w:rsidP="00966C54">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El monto del contrato deberá presentarse como una oferta económica en bolivianos (BOB), e incluirá todos los honorarios profesionales, costos operativos, movilización y talleres. El/la consultor/a será responsable del pago de todos los impuestos de ley aplicables en Bolivia y será responsable de cumplir con las declaraciones a impuestos respectivas y la cancelación de aportes de AFP a la Gestora Pública.</w:t>
      </w:r>
    </w:p>
    <w:p w14:paraId="4E9F6419" w14:textId="77777777" w:rsidR="00AF1659" w:rsidRPr="00F045B1" w:rsidRDefault="00AF1659" w:rsidP="00966C54">
      <w:pPr>
        <w:spacing w:after="0" w:line="259" w:lineRule="auto"/>
        <w:jc w:val="both"/>
        <w:rPr>
          <w:rFonts w:ascii="Bookman Old Style" w:eastAsia="Lato" w:hAnsi="Bookman Old Style" w:cs="Lato"/>
          <w:color w:val="000000" w:themeColor="text1"/>
          <w:sz w:val="20"/>
          <w:szCs w:val="20"/>
          <w:lang w:val="es-BO"/>
        </w:rPr>
      </w:pPr>
    </w:p>
    <w:p w14:paraId="78B98669" w14:textId="43945C8F" w:rsidR="00966C54" w:rsidRPr="00F045B1" w:rsidRDefault="00966C54" w:rsidP="00966C54">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Importante: El primer pago está condicionado a la presentación de la constancia o certificado sobre la correcta capacitación en Salvaguarda, emitido por el punto focal de Save the Children en el tema. Los consultores que intervienen en el contrato están obligados a recibir la capacitación sobre la Política de Salvaguarda de Save </w:t>
      </w:r>
      <w:r w:rsidR="00AF1659" w:rsidRPr="00F045B1">
        <w:rPr>
          <w:rFonts w:ascii="Bookman Old Style" w:eastAsia="Lato" w:hAnsi="Bookman Old Style" w:cs="Lato"/>
          <w:color w:val="000000" w:themeColor="text1"/>
          <w:sz w:val="20"/>
          <w:szCs w:val="20"/>
          <w:lang w:val="es-BO"/>
        </w:rPr>
        <w:t xml:space="preserve">the </w:t>
      </w:r>
      <w:r w:rsidRPr="00F045B1">
        <w:rPr>
          <w:rFonts w:ascii="Bookman Old Style" w:eastAsia="Lato" w:hAnsi="Bookman Old Style" w:cs="Lato"/>
          <w:color w:val="000000" w:themeColor="text1"/>
          <w:sz w:val="20"/>
          <w:szCs w:val="20"/>
          <w:lang w:val="es-BO"/>
        </w:rPr>
        <w:t>Children en Bolivia.</w:t>
      </w:r>
    </w:p>
    <w:p w14:paraId="7397AF40" w14:textId="77777777" w:rsidR="00966C54" w:rsidRPr="00F045B1" w:rsidRDefault="00966C54" w:rsidP="00966C54">
      <w:pPr>
        <w:spacing w:after="0" w:line="259" w:lineRule="auto"/>
        <w:jc w:val="both"/>
        <w:rPr>
          <w:rFonts w:ascii="Bookman Old Style" w:eastAsia="Lato" w:hAnsi="Bookman Old Style" w:cs="Lato"/>
          <w:b/>
          <w:bCs/>
          <w:color w:val="000000" w:themeColor="text1"/>
          <w:sz w:val="20"/>
          <w:szCs w:val="20"/>
          <w:lang w:val="es-BO"/>
        </w:rPr>
      </w:pPr>
    </w:p>
    <w:p w14:paraId="535B8249" w14:textId="3A458EA1" w:rsidR="00966C54" w:rsidRPr="00F045B1" w:rsidRDefault="00AF1659"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MARCO DE SALVAGUARDA INSTITUCIONAL Y POLÍTICA DE IGUALDAD DE GÉNERO</w:t>
      </w:r>
    </w:p>
    <w:p w14:paraId="027B2828" w14:textId="77777777" w:rsidR="00AF1659" w:rsidRPr="00F045B1" w:rsidRDefault="00AF1659" w:rsidP="00AF1659">
      <w:pPr>
        <w:spacing w:after="0" w:line="259" w:lineRule="auto"/>
        <w:jc w:val="both"/>
        <w:rPr>
          <w:rFonts w:ascii="Bookman Old Style" w:eastAsia="Lato" w:hAnsi="Bookman Old Style" w:cs="Lato"/>
          <w:b/>
          <w:bCs/>
          <w:color w:val="000000" w:themeColor="text1"/>
          <w:sz w:val="20"/>
          <w:szCs w:val="20"/>
          <w:lang w:val="es-BO"/>
        </w:rPr>
      </w:pPr>
    </w:p>
    <w:p w14:paraId="685AB8FA" w14:textId="55E77DA8"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Save the Children tiene como responsabilidad individual y colectiva asegurar que todas las niñas, niños adolescentes y adultos estén protegidos de actos deliberados o no intencionales que conducen a riesgos o a daños reales, con especial atención en aquellos que forman parte de nuestras intervenciones. Es por ello </w:t>
      </w:r>
      <w:proofErr w:type="gramStart"/>
      <w:r w:rsidRPr="00F045B1">
        <w:rPr>
          <w:rFonts w:ascii="Bookman Old Style" w:eastAsia="Lato" w:hAnsi="Bookman Old Style" w:cs="Lato"/>
          <w:color w:val="000000" w:themeColor="text1"/>
          <w:sz w:val="20"/>
          <w:szCs w:val="20"/>
          <w:lang w:val="es-BO"/>
        </w:rPr>
        <w:t>que</w:t>
      </w:r>
      <w:proofErr w:type="gramEnd"/>
      <w:r w:rsidRPr="00F045B1">
        <w:rPr>
          <w:rFonts w:ascii="Bookman Old Style" w:eastAsia="Lato" w:hAnsi="Bookman Old Style" w:cs="Lato"/>
          <w:color w:val="000000" w:themeColor="text1"/>
          <w:sz w:val="20"/>
          <w:szCs w:val="20"/>
          <w:lang w:val="es-BO"/>
        </w:rPr>
        <w:t>, cuenta con Políticas de Salvaguarda, un código de conducta y herramientas de programación segura para prevenir riesgos y cualquier daño que pueda ser causado por su propio personal, representantes, consultores, socios, voluntarios, contratistas o visitantes, programas, proyectos u operaciones a nuestros beneficiarios.</w:t>
      </w:r>
    </w:p>
    <w:p w14:paraId="10542407"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7B7747AE" w14:textId="06F6E99A"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Las políticas contempladas en nuestro marco de salvaguarda son: Salvaguarda de la niñez (CSG), Protección ante la Explotación, el abuso y el acoso Sexual (PSEAH), Política </w:t>
      </w:r>
      <w:proofErr w:type="spellStart"/>
      <w:r w:rsidRPr="00F045B1">
        <w:rPr>
          <w:rFonts w:ascii="Bookman Old Style" w:eastAsia="Lato" w:hAnsi="Bookman Old Style" w:cs="Lato"/>
          <w:color w:val="000000" w:themeColor="text1"/>
          <w:sz w:val="20"/>
          <w:szCs w:val="20"/>
          <w:lang w:val="es-BO"/>
        </w:rPr>
        <w:t>Antiacoso</w:t>
      </w:r>
      <w:proofErr w:type="spellEnd"/>
      <w:r w:rsidRPr="00F045B1">
        <w:rPr>
          <w:rFonts w:ascii="Bookman Old Style" w:eastAsia="Lato" w:hAnsi="Bookman Old Style" w:cs="Lato"/>
          <w:color w:val="000000" w:themeColor="text1"/>
          <w:sz w:val="20"/>
          <w:szCs w:val="20"/>
          <w:lang w:val="es-BO"/>
        </w:rPr>
        <w:t xml:space="preserve">, Intimidación y </w:t>
      </w:r>
      <w:proofErr w:type="spellStart"/>
      <w:proofErr w:type="gramStart"/>
      <w:r w:rsidRPr="00F045B1">
        <w:rPr>
          <w:rFonts w:ascii="Bookman Old Style" w:eastAsia="Lato" w:hAnsi="Bookman Old Style" w:cs="Lato"/>
          <w:color w:val="000000" w:themeColor="text1"/>
          <w:sz w:val="20"/>
          <w:szCs w:val="20"/>
          <w:lang w:val="es-BO"/>
        </w:rPr>
        <w:t>Bullying</w:t>
      </w:r>
      <w:proofErr w:type="spellEnd"/>
      <w:proofErr w:type="gramEnd"/>
      <w:r w:rsidRPr="00F045B1">
        <w:rPr>
          <w:rFonts w:ascii="Bookman Old Style" w:eastAsia="Lato" w:hAnsi="Bookman Old Style" w:cs="Lato"/>
          <w:color w:val="000000" w:themeColor="text1"/>
          <w:sz w:val="20"/>
          <w:szCs w:val="20"/>
          <w:lang w:val="es-BO"/>
        </w:rPr>
        <w:t>; y, Código de conducta.</w:t>
      </w:r>
    </w:p>
    <w:p w14:paraId="601AD64F"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2A05CE88" w14:textId="009C8219"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En cumplimiento de las políticas de CSG, PSEAH y nuestro código de conducta, se solicitará:</w:t>
      </w:r>
    </w:p>
    <w:p w14:paraId="67032EB0"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3BD0F5AC" w14:textId="1DFE0F8D" w:rsidR="00AF1659" w:rsidRPr="00F045B1" w:rsidRDefault="00AF1659" w:rsidP="00AF1659">
      <w:pPr>
        <w:numPr>
          <w:ilvl w:val="0"/>
          <w:numId w:val="7"/>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Durante el proceso de contratación y antes del inicio de actividades:</w:t>
      </w:r>
    </w:p>
    <w:p w14:paraId="4C031DDA" w14:textId="77777777" w:rsidR="00AF1659" w:rsidRPr="00F045B1" w:rsidRDefault="00AF1659" w:rsidP="00AF1659">
      <w:pPr>
        <w:numPr>
          <w:ilvl w:val="0"/>
          <w:numId w:val="7"/>
        </w:numPr>
        <w:spacing w:after="0" w:line="259" w:lineRule="auto"/>
        <w:jc w:val="both"/>
        <w:rPr>
          <w:rFonts w:ascii="Bookman Old Style" w:eastAsia="Lato" w:hAnsi="Bookman Old Style" w:cs="Lato"/>
          <w:color w:val="000000" w:themeColor="text1"/>
          <w:sz w:val="20"/>
          <w:szCs w:val="20"/>
          <w:lang w:val="es-BO"/>
        </w:rPr>
      </w:pPr>
    </w:p>
    <w:p w14:paraId="5A6D9F26" w14:textId="7AFB1BC7" w:rsidR="00AF1659" w:rsidRPr="00F045B1" w:rsidRDefault="00AF1659" w:rsidP="00AF1659">
      <w:pPr>
        <w:pStyle w:val="Prrafodelista"/>
        <w:numPr>
          <w:ilvl w:val="0"/>
          <w:numId w:val="13"/>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Firma de compromiso de políticas.</w:t>
      </w:r>
    </w:p>
    <w:p w14:paraId="47BA9B23" w14:textId="77777777" w:rsidR="00AF1659" w:rsidRPr="00F045B1" w:rsidRDefault="00AF1659" w:rsidP="00AF1659">
      <w:pPr>
        <w:pStyle w:val="Prrafodelista"/>
        <w:numPr>
          <w:ilvl w:val="0"/>
          <w:numId w:val="13"/>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Firma de adhesión al código de conducta.</w:t>
      </w:r>
    </w:p>
    <w:p w14:paraId="42A561FB" w14:textId="77777777" w:rsidR="00AF1659" w:rsidRPr="00F045B1" w:rsidRDefault="00AF1659" w:rsidP="00AF1659">
      <w:pPr>
        <w:pStyle w:val="Prrafodelista"/>
        <w:numPr>
          <w:ilvl w:val="0"/>
          <w:numId w:val="13"/>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Participar de una capacitación sobre salvaguarda, proporcionada por Save the Children (consultor/a y su equipo de profesionales, voluntarios o de apoyo)</w:t>
      </w:r>
    </w:p>
    <w:p w14:paraId="0C92A500" w14:textId="3EA2B485" w:rsidR="00AF1659" w:rsidRPr="00F045B1" w:rsidRDefault="00AF1659" w:rsidP="00AF1659">
      <w:pPr>
        <w:pStyle w:val="Prrafodelista"/>
        <w:numPr>
          <w:ilvl w:val="0"/>
          <w:numId w:val="13"/>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Conocer los mecanismos de reporte y retroalimentación</w:t>
      </w:r>
    </w:p>
    <w:p w14:paraId="6B8B54FF"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7CDA8FAE" w14:textId="5B489FB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Como parte del trabajo, se compromete a:</w:t>
      </w:r>
    </w:p>
    <w:p w14:paraId="6129B68F"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67C70822" w14:textId="77777777" w:rsidR="00AF1659" w:rsidRPr="00F045B1" w:rsidRDefault="00AF1659" w:rsidP="00AF1659">
      <w:pPr>
        <w:pStyle w:val="Prrafodelista"/>
        <w:numPr>
          <w:ilvl w:val="0"/>
          <w:numId w:val="14"/>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Cumplir con las políticas y procedimientos de SC tales como salvaguarda de la niñez, indicación espontánea, contra el acoso y </w:t>
      </w:r>
      <w:proofErr w:type="spellStart"/>
      <w:proofErr w:type="gramStart"/>
      <w:r w:rsidRPr="00F045B1">
        <w:rPr>
          <w:rFonts w:ascii="Bookman Old Style" w:eastAsia="Lato" w:hAnsi="Bookman Old Style" w:cs="Lato"/>
          <w:color w:val="000000" w:themeColor="text1"/>
          <w:sz w:val="20"/>
          <w:szCs w:val="20"/>
          <w:lang w:val="es-BO"/>
        </w:rPr>
        <w:t>bullying</w:t>
      </w:r>
      <w:proofErr w:type="spellEnd"/>
      <w:proofErr w:type="gramEnd"/>
      <w:r w:rsidRPr="00F045B1">
        <w:rPr>
          <w:rFonts w:ascii="Bookman Old Style" w:eastAsia="Lato" w:hAnsi="Bookman Old Style" w:cs="Lato"/>
          <w:color w:val="000000" w:themeColor="text1"/>
          <w:sz w:val="20"/>
          <w:szCs w:val="20"/>
          <w:lang w:val="es-BO"/>
        </w:rPr>
        <w:t xml:space="preserve">, Fraude, Salud y Seguridad y otras políticas pertinentes. </w:t>
      </w:r>
    </w:p>
    <w:p w14:paraId="598FFF5B" w14:textId="77777777" w:rsidR="00AF1659" w:rsidRPr="00F045B1" w:rsidRDefault="00AF1659" w:rsidP="00AF1659">
      <w:pPr>
        <w:pStyle w:val="Prrafodelista"/>
        <w:numPr>
          <w:ilvl w:val="0"/>
          <w:numId w:val="14"/>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 xml:space="preserve">Reportar cualquier incidente de abuso, violencia física, emocional o negligencia que afecte a algún niño, niña o adolescente, utilizando los mecanismos de reporte de SC. </w:t>
      </w:r>
    </w:p>
    <w:p w14:paraId="04441B55" w14:textId="05FE796B" w:rsidR="00AF1659" w:rsidRPr="00F045B1" w:rsidRDefault="00AF1659" w:rsidP="00AF1659">
      <w:pPr>
        <w:pStyle w:val="Prrafodelista"/>
        <w:numPr>
          <w:ilvl w:val="0"/>
          <w:numId w:val="14"/>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Reportar cualquier incidente de abuso o explotación contra adultos beneficiarios, utilizando los mecanismos de reporte de SC.</w:t>
      </w:r>
    </w:p>
    <w:p w14:paraId="43D9341E" w14:textId="08BE4234" w:rsidR="00AF1659" w:rsidRPr="00F045B1" w:rsidRDefault="00AF1659" w:rsidP="00AF1659">
      <w:pPr>
        <w:pStyle w:val="Prrafodelista"/>
        <w:numPr>
          <w:ilvl w:val="0"/>
          <w:numId w:val="14"/>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Reportar cualquier incumplimiento del Código de Conducta de Save the Children, utilizando los mecanismos de reporte de SC.</w:t>
      </w:r>
    </w:p>
    <w:p w14:paraId="7EB12B20"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6DD06EB9" w14:textId="0E84BE03"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En este contexto, el o equipo consultor están en la obligatoriedad de realizar el curso de Salvaguarda de manera previa al inicio de actividades inherentes a la consultoría.</w:t>
      </w:r>
    </w:p>
    <w:p w14:paraId="0DD56847"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182AB68F" w14:textId="70349209"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I. Save the Children busca la generación de política pública efectiva para la niñez, adolescencia, juventud y género, por lo que los consultores que se interrelacionan deben pasar el curso de capacitación en Género de la institución, por este motivo, de manera previa a la ejecución de actividades, deberán coordinar y programar el mismo. La igualdad de género es un derecho básico de las personas que incluye a las niñas y a los niños. En base en lo anterior, Save the Children cree que es crucial y crítico abordar directamente la discriminación de género y promover la igualdad de género para asegurar, por un lado, que ningún/a niño y niña sufra y, por otro lado, garantizar el logro de nuestra visión por un mundo en donde cada niña y niño cuente con igual derecho a la sobrevivencia, protección, desarrollo y participación.</w:t>
      </w:r>
    </w:p>
    <w:p w14:paraId="5241D66D"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31271BC5" w14:textId="7252CEDD" w:rsidR="00AF1659" w:rsidRPr="00F045B1" w:rsidRDefault="00AF1659" w:rsidP="00AF1659">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CONDICIONES ADMINISTRATIVAS</w:t>
      </w:r>
    </w:p>
    <w:p w14:paraId="4A5A297E" w14:textId="77777777" w:rsidR="00AF1659" w:rsidRPr="00F045B1" w:rsidRDefault="00AF1659" w:rsidP="00AF1659">
      <w:pPr>
        <w:spacing w:after="0" w:line="259" w:lineRule="auto"/>
        <w:jc w:val="both"/>
        <w:rPr>
          <w:rFonts w:ascii="Bookman Old Style" w:eastAsia="Lato" w:hAnsi="Bookman Old Style" w:cs="Lato"/>
          <w:b/>
          <w:bCs/>
          <w:color w:val="000000" w:themeColor="text1"/>
          <w:sz w:val="20"/>
          <w:szCs w:val="20"/>
          <w:lang w:val="es-BO"/>
        </w:rPr>
      </w:pPr>
    </w:p>
    <w:p w14:paraId="0573A98A"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Se prevé una penalización del 1% del importe total del contrato por cada día de retraso injustificado en los plazos de entrega de los productos establecidos.</w:t>
      </w:r>
    </w:p>
    <w:p w14:paraId="507382FE"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7BAFBB57" w14:textId="413BBBE5"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Una vez seleccionado/a, y de forma previa a su contratación, el/la consultor/a deberá completar la capacitación en Código de Conducta y Política de Salvaguarda de SCI.</w:t>
      </w:r>
    </w:p>
    <w:p w14:paraId="2FC391BD" w14:textId="77777777" w:rsidR="00AF1659" w:rsidRPr="00F045B1" w:rsidRDefault="00AF1659" w:rsidP="00AF1659">
      <w:pPr>
        <w:spacing w:after="0" w:line="259" w:lineRule="auto"/>
        <w:jc w:val="both"/>
        <w:rPr>
          <w:rFonts w:ascii="Bookman Old Style" w:eastAsia="Lato" w:hAnsi="Bookman Old Style" w:cs="Lato"/>
          <w:b/>
          <w:bCs/>
          <w:color w:val="000000" w:themeColor="text1"/>
          <w:sz w:val="20"/>
          <w:szCs w:val="20"/>
          <w:lang w:val="es-BO"/>
        </w:rPr>
      </w:pPr>
    </w:p>
    <w:p w14:paraId="5BE30D61" w14:textId="6DC0B44A" w:rsidR="00966C54" w:rsidRPr="00F045B1" w:rsidRDefault="00966C54"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proofErr w:type="gramStart"/>
      <w:r w:rsidRPr="00F045B1">
        <w:rPr>
          <w:rFonts w:ascii="Bookman Old Style" w:eastAsia="Lato" w:hAnsi="Bookman Old Style" w:cs="Lato"/>
          <w:b/>
          <w:bCs/>
          <w:color w:val="000000" w:themeColor="text1"/>
          <w:sz w:val="20"/>
          <w:szCs w:val="20"/>
          <w:lang w:val="es-BO"/>
        </w:rPr>
        <w:t>DOCUMENTOS A SER ANEXADOS</w:t>
      </w:r>
      <w:proofErr w:type="gramEnd"/>
      <w:r w:rsidRPr="00F045B1">
        <w:rPr>
          <w:rFonts w:ascii="Bookman Old Style" w:eastAsia="Lato" w:hAnsi="Bookman Old Style" w:cs="Lato"/>
          <w:b/>
          <w:bCs/>
          <w:color w:val="000000" w:themeColor="text1"/>
          <w:sz w:val="20"/>
          <w:szCs w:val="20"/>
          <w:lang w:val="es-BO"/>
        </w:rPr>
        <w:t xml:space="preserve"> A LA PROPUESTA</w:t>
      </w:r>
    </w:p>
    <w:p w14:paraId="7CB1EA4A" w14:textId="77777777" w:rsidR="00AF1659" w:rsidRPr="00F045B1" w:rsidRDefault="00AF1659" w:rsidP="00AF1659">
      <w:pPr>
        <w:spacing w:after="0" w:line="259" w:lineRule="auto"/>
        <w:jc w:val="both"/>
        <w:rPr>
          <w:rFonts w:ascii="Bookman Old Style" w:eastAsia="Lato" w:hAnsi="Bookman Old Style" w:cs="Lato"/>
          <w:b/>
          <w:bCs/>
          <w:color w:val="000000" w:themeColor="text1"/>
          <w:sz w:val="20"/>
          <w:szCs w:val="20"/>
          <w:lang w:val="es-BO"/>
        </w:rPr>
      </w:pPr>
    </w:p>
    <w:p w14:paraId="54C9F367" w14:textId="77777777" w:rsidR="00AF1659" w:rsidRPr="00F045B1" w:rsidRDefault="00AF1659" w:rsidP="00AF1659">
      <w:pPr>
        <w:pStyle w:val="Prrafodelista"/>
        <w:numPr>
          <w:ilvl w:val="0"/>
          <w:numId w:val="1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Carta de presentación</w:t>
      </w:r>
    </w:p>
    <w:p w14:paraId="628B8697" w14:textId="0727EC5E" w:rsidR="00AF1659" w:rsidRPr="00F045B1" w:rsidRDefault="00AF1659" w:rsidP="00AF1659">
      <w:pPr>
        <w:pStyle w:val="Prrafodelista"/>
        <w:numPr>
          <w:ilvl w:val="0"/>
          <w:numId w:val="15"/>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b/>
          <w:bCs/>
          <w:color w:val="000000" w:themeColor="text1"/>
          <w:sz w:val="20"/>
          <w:szCs w:val="20"/>
          <w:lang w:val="es-BO"/>
        </w:rPr>
        <w:t>Propuesta Técnica:</w:t>
      </w:r>
      <w:r w:rsidRPr="00F045B1">
        <w:rPr>
          <w:rFonts w:ascii="Bookman Old Style" w:eastAsia="Lato" w:hAnsi="Bookman Old Style" w:cs="Lato"/>
          <w:color w:val="000000" w:themeColor="text1"/>
          <w:sz w:val="20"/>
          <w:szCs w:val="20"/>
          <w:lang w:val="es-BO"/>
        </w:rPr>
        <w:t xml:space="preserve"> Documento que describa la comprensión del alcance, la metodología de trabajo (explicando cómo desarrollará cada producto), un cronograma detallado.</w:t>
      </w:r>
    </w:p>
    <w:p w14:paraId="208C32BC" w14:textId="77777777" w:rsidR="00AF1659" w:rsidRPr="00F045B1" w:rsidRDefault="00AF1659" w:rsidP="00AF1659">
      <w:pPr>
        <w:pStyle w:val="Prrafodelista"/>
        <w:numPr>
          <w:ilvl w:val="0"/>
          <w:numId w:val="15"/>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b/>
          <w:bCs/>
          <w:color w:val="000000" w:themeColor="text1"/>
          <w:sz w:val="20"/>
          <w:szCs w:val="20"/>
          <w:lang w:val="es-BO"/>
        </w:rPr>
        <w:lastRenderedPageBreak/>
        <w:t>Propuesta Económica:</w:t>
      </w:r>
      <w:r w:rsidRPr="00F045B1">
        <w:rPr>
          <w:rFonts w:ascii="Bookman Old Style" w:eastAsia="Lato" w:hAnsi="Bookman Old Style" w:cs="Lato"/>
          <w:color w:val="000000" w:themeColor="text1"/>
          <w:sz w:val="20"/>
          <w:szCs w:val="20"/>
          <w:lang w:val="es-BO"/>
        </w:rPr>
        <w:t xml:space="preserve"> Desglose detallado de honorarios y costos operativos, presentado en bolivianos (BOB) incluyendo todos los impuestos de ley. No se reconocerá ningún pago adicional no contemplado en la propuesta.</w:t>
      </w:r>
    </w:p>
    <w:p w14:paraId="06B6BA88"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3D831BFB" w14:textId="41AD5501"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El/la consultor(a) deberá incluir pago de los impuestos de ley, debiendo presentar su factura, caso contrario Save the Children actuará como agente de retención de los impuestos de Ley (16%). Asimismo, el pago a la Gestora Pública (según corresponda). La cancelación se hará efectiva de acuerdo con contrato con la misma.</w:t>
      </w:r>
    </w:p>
    <w:p w14:paraId="7A10071E"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69D5432C" w14:textId="77777777"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Además de los documentos propios de la propuesta, se solicita la presentación de los siguientes documentos adicionales:</w:t>
      </w:r>
    </w:p>
    <w:p w14:paraId="357EEAC4" w14:textId="53EE0FCB" w:rsidR="00AF1659" w:rsidRPr="00F045B1" w:rsidRDefault="00AF1659" w:rsidP="00AF1659">
      <w:pPr>
        <w:spacing w:after="0" w:line="259" w:lineRule="auto"/>
        <w:jc w:val="both"/>
        <w:rPr>
          <w:rFonts w:ascii="Bookman Old Style" w:eastAsia="Lato" w:hAnsi="Bookman Old Style" w:cs="Lato"/>
          <w:color w:val="000000" w:themeColor="text1"/>
          <w:sz w:val="20"/>
          <w:szCs w:val="20"/>
          <w:lang w:val="es-BO"/>
        </w:rPr>
      </w:pPr>
    </w:p>
    <w:p w14:paraId="61013DBD" w14:textId="77777777" w:rsidR="00AF1659" w:rsidRPr="00F045B1" w:rsidRDefault="00AF1659" w:rsidP="00AF1659">
      <w:pPr>
        <w:pStyle w:val="Prrafodelista"/>
        <w:numPr>
          <w:ilvl w:val="0"/>
          <w:numId w:val="16"/>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CV del proponente</w:t>
      </w:r>
    </w:p>
    <w:p w14:paraId="2E7EEB93" w14:textId="417FFCD9" w:rsidR="00AF1659" w:rsidRPr="00F045B1" w:rsidRDefault="00AF1659" w:rsidP="00AF1659">
      <w:pPr>
        <w:pStyle w:val="Prrafodelista"/>
        <w:numPr>
          <w:ilvl w:val="0"/>
          <w:numId w:val="16"/>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Cédula de Identidad y/o pasaporte de la persona que prestará sus servicios y datos generales actualizados (domicilio, teléfonos actualizados y correo electrónico).</w:t>
      </w:r>
    </w:p>
    <w:p w14:paraId="2E9538F7" w14:textId="77777777" w:rsidR="00AF1659" w:rsidRPr="00F045B1" w:rsidRDefault="00AF1659" w:rsidP="00AF1659">
      <w:pPr>
        <w:pStyle w:val="Prrafodelista"/>
        <w:numPr>
          <w:ilvl w:val="0"/>
          <w:numId w:val="16"/>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Registro Nro. CUA Gestora en la cual hará sus aportes</w:t>
      </w:r>
    </w:p>
    <w:p w14:paraId="647389A6" w14:textId="648CC1E1" w:rsidR="00AF1659" w:rsidRPr="00F045B1" w:rsidRDefault="00AF1659" w:rsidP="00AF1659">
      <w:pPr>
        <w:pStyle w:val="Prrafodelista"/>
        <w:numPr>
          <w:ilvl w:val="0"/>
          <w:numId w:val="16"/>
        </w:numPr>
        <w:spacing w:after="0" w:line="259" w:lineRule="auto"/>
        <w:jc w:val="both"/>
        <w:rPr>
          <w:rFonts w:ascii="Bookman Old Style" w:eastAsia="Lato" w:hAnsi="Bookman Old Style" w:cs="Lato"/>
          <w:color w:val="000000" w:themeColor="text1"/>
          <w:sz w:val="20"/>
          <w:szCs w:val="20"/>
          <w:lang w:val="es-BO"/>
        </w:rPr>
      </w:pPr>
      <w:r w:rsidRPr="00F045B1">
        <w:rPr>
          <w:rFonts w:ascii="Bookman Old Style" w:eastAsia="Lato" w:hAnsi="Bookman Old Style" w:cs="Lato"/>
          <w:color w:val="000000" w:themeColor="text1"/>
          <w:sz w:val="20"/>
          <w:szCs w:val="20"/>
          <w:lang w:val="es-BO"/>
        </w:rPr>
        <w:t>Datos para el pago de sus servicios</w:t>
      </w:r>
    </w:p>
    <w:p w14:paraId="750A6B6B" w14:textId="77777777" w:rsidR="00AF1659" w:rsidRPr="00F045B1" w:rsidRDefault="00AF1659" w:rsidP="00AF1659">
      <w:pPr>
        <w:spacing w:after="0" w:line="259" w:lineRule="auto"/>
        <w:jc w:val="both"/>
        <w:rPr>
          <w:rFonts w:ascii="Bookman Old Style" w:eastAsia="Lato" w:hAnsi="Bookman Old Style" w:cs="Lato"/>
          <w:b/>
          <w:bCs/>
          <w:color w:val="000000" w:themeColor="text1"/>
          <w:sz w:val="20"/>
          <w:szCs w:val="20"/>
          <w:lang w:val="es-BO"/>
        </w:rPr>
      </w:pPr>
    </w:p>
    <w:p w14:paraId="4063AFA8" w14:textId="2441D7A7" w:rsidR="00966C54" w:rsidRPr="00F045B1" w:rsidRDefault="00966C54" w:rsidP="00CB213D">
      <w:pPr>
        <w:pStyle w:val="Prrafodelista"/>
        <w:numPr>
          <w:ilvl w:val="0"/>
          <w:numId w:val="5"/>
        </w:numPr>
        <w:spacing w:after="0" w:line="259" w:lineRule="auto"/>
        <w:jc w:val="both"/>
        <w:rPr>
          <w:rFonts w:ascii="Bookman Old Style" w:eastAsia="Lato" w:hAnsi="Bookman Old Style" w:cs="Lato"/>
          <w:b/>
          <w:bCs/>
          <w:color w:val="000000" w:themeColor="text1"/>
          <w:sz w:val="20"/>
          <w:szCs w:val="20"/>
          <w:lang w:val="es-BO"/>
        </w:rPr>
      </w:pPr>
      <w:r w:rsidRPr="00F045B1">
        <w:rPr>
          <w:rFonts w:ascii="Bookman Old Style" w:eastAsia="Lato" w:hAnsi="Bookman Old Style" w:cs="Lato"/>
          <w:b/>
          <w:bCs/>
          <w:color w:val="000000" w:themeColor="text1"/>
          <w:sz w:val="20"/>
          <w:szCs w:val="20"/>
          <w:lang w:val="es-BO"/>
        </w:rPr>
        <w:t>PLAZOS DE ENTREGAS Y CONSULTAS</w:t>
      </w:r>
    </w:p>
    <w:p w14:paraId="59A4BF94" w14:textId="4FF1E125" w:rsidR="002501D3" w:rsidRPr="00F045B1" w:rsidRDefault="002501D3" w:rsidP="00966C54">
      <w:pPr>
        <w:spacing w:after="0" w:line="240" w:lineRule="auto"/>
        <w:contextualSpacing/>
        <w:jc w:val="both"/>
        <w:rPr>
          <w:rFonts w:ascii="Bookman Old Style" w:eastAsia="Segoe UI" w:hAnsi="Bookman Old Style" w:cs="Segoe UI"/>
          <w:color w:val="000000" w:themeColor="text1"/>
          <w:sz w:val="20"/>
          <w:szCs w:val="20"/>
        </w:rPr>
      </w:pPr>
    </w:p>
    <w:p w14:paraId="2C4F120E" w14:textId="7569F752" w:rsidR="002501D3" w:rsidRPr="00F045B1" w:rsidRDefault="03267E19" w:rsidP="00CB213D">
      <w:pPr>
        <w:spacing w:after="0" w:line="259" w:lineRule="auto"/>
        <w:contextualSpacing/>
        <w:jc w:val="both"/>
        <w:rPr>
          <w:rFonts w:ascii="Bookman Old Style" w:hAnsi="Bookman Old Style"/>
          <w:sz w:val="20"/>
          <w:szCs w:val="20"/>
        </w:rPr>
      </w:pPr>
      <w:r w:rsidRPr="00F045B1">
        <w:rPr>
          <w:rFonts w:ascii="Bookman Old Style" w:eastAsia="Segoe UI" w:hAnsi="Bookman Old Style" w:cs="Segoe UI"/>
          <w:color w:val="000000" w:themeColor="text1"/>
          <w:sz w:val="20"/>
          <w:szCs w:val="20"/>
          <w:lang w:val="es-BO"/>
        </w:rPr>
        <w:t>La propuesta técnica y económica, así como la hoja de vida que evidencie el perfil que se solicita deberán ser presentadas por conducto formal, mediante correo electrónico institucional a</w:t>
      </w:r>
      <w:r w:rsidR="00AF1659" w:rsidRPr="00F045B1">
        <w:rPr>
          <w:rFonts w:ascii="Bookman Old Style" w:eastAsia="Segoe UI" w:hAnsi="Bookman Old Style" w:cs="Segoe UI"/>
          <w:color w:val="000000" w:themeColor="text1"/>
          <w:sz w:val="20"/>
          <w:szCs w:val="20"/>
          <w:lang w:val="es-BO"/>
        </w:rPr>
        <w:t xml:space="preserve"> </w:t>
      </w:r>
      <w:hyperlink r:id="rId8" w:history="1">
        <w:r w:rsidR="00AF1659" w:rsidRPr="00F045B1">
          <w:rPr>
            <w:rStyle w:val="Hipervnculo"/>
            <w:rFonts w:ascii="Bookman Old Style" w:eastAsia="Segoe UI" w:hAnsi="Bookman Old Style" w:cs="Segoe UI"/>
            <w:sz w:val="20"/>
            <w:szCs w:val="20"/>
          </w:rPr>
          <w:t>jimena.tito@savethechildren.org</w:t>
        </w:r>
      </w:hyperlink>
      <w:r w:rsidR="00AF1659" w:rsidRPr="00F045B1">
        <w:rPr>
          <w:rFonts w:ascii="Bookman Old Style" w:eastAsia="Segoe UI" w:hAnsi="Bookman Old Style" w:cs="Segoe UI"/>
          <w:color w:val="000000" w:themeColor="text1"/>
          <w:sz w:val="20"/>
          <w:szCs w:val="20"/>
        </w:rPr>
        <w:t xml:space="preserve"> con copia a </w:t>
      </w:r>
      <w:r w:rsidR="008A37AE" w:rsidRPr="00F045B1">
        <w:rPr>
          <w:rFonts w:ascii="Bookman Old Style" w:eastAsia="Segoe UI" w:hAnsi="Bookman Old Style" w:cs="Segoe UI"/>
          <w:color w:val="000000" w:themeColor="text1"/>
          <w:sz w:val="20"/>
          <w:szCs w:val="20"/>
        </w:rPr>
        <w:t xml:space="preserve">juan.churqui@defensoria.gob.bo </w:t>
      </w:r>
      <w:r w:rsidR="009C0663">
        <w:rPr>
          <w:rFonts w:ascii="Bookman Old Style" w:eastAsia="Segoe UI" w:hAnsi="Bookman Old Style" w:cs="Segoe UI"/>
          <w:color w:val="000000" w:themeColor="text1"/>
          <w:sz w:val="20"/>
          <w:szCs w:val="20"/>
          <w:lang w:val="es-BO"/>
        </w:rPr>
        <w:t xml:space="preserve">hasta el 30 de junio de 2026 </w:t>
      </w:r>
    </w:p>
    <w:p w14:paraId="5C1A07E2" w14:textId="3DD80088" w:rsidR="002501D3" w:rsidRPr="00F045B1" w:rsidRDefault="002501D3" w:rsidP="00CB213D">
      <w:pPr>
        <w:spacing w:after="0"/>
        <w:contextualSpacing/>
        <w:rPr>
          <w:rFonts w:ascii="Bookman Old Style" w:hAnsi="Bookman Old Style"/>
          <w:sz w:val="20"/>
          <w:szCs w:val="20"/>
        </w:rPr>
      </w:pPr>
    </w:p>
    <w:p w14:paraId="3BA7FC0D" w14:textId="77777777" w:rsidR="008A37AE" w:rsidRPr="00F045B1" w:rsidRDefault="008A37AE" w:rsidP="008A37AE">
      <w:pPr>
        <w:spacing w:after="0"/>
        <w:contextualSpacing/>
        <w:rPr>
          <w:rFonts w:ascii="Bookman Old Style" w:hAnsi="Bookman Old Style"/>
          <w:sz w:val="20"/>
          <w:szCs w:val="20"/>
        </w:rPr>
      </w:pPr>
      <w:r w:rsidRPr="00F045B1">
        <w:rPr>
          <w:rFonts w:ascii="Bookman Old Style" w:hAnsi="Bookman Old Style"/>
          <w:sz w:val="20"/>
          <w:szCs w:val="20"/>
        </w:rPr>
        <w:t xml:space="preserve">LOS PRESENTES TÉRMINOS DE REFERENCIA SON ENUNCIATIVOS Y DE ORIENTACIÓN, NO SON LIMITATIVOS, POR LO QUE EL PROPONENTE, SÍ ASÍ LO DESEA Y </w:t>
      </w:r>
      <w:proofErr w:type="gramStart"/>
      <w:r w:rsidRPr="00F045B1">
        <w:rPr>
          <w:rFonts w:ascii="Bookman Old Style" w:hAnsi="Bookman Old Style"/>
          <w:sz w:val="20"/>
          <w:szCs w:val="20"/>
        </w:rPr>
        <w:t>A OBJETO DE</w:t>
      </w:r>
      <w:proofErr w:type="gramEnd"/>
      <w:r w:rsidRPr="00F045B1">
        <w:rPr>
          <w:rFonts w:ascii="Bookman Old Style" w:hAnsi="Bookman Old Style"/>
          <w:sz w:val="20"/>
          <w:szCs w:val="20"/>
        </w:rPr>
        <w:t xml:space="preserve"> DEMOSTRAR SU HABILIDAD EN LA PRESTACIÓN DEL SERVICIO, PUEDE MEJORARLO OPTIMIZANDO EL USO DE LOS RECURSOS.</w:t>
      </w:r>
    </w:p>
    <w:p w14:paraId="3BC7B649" w14:textId="77777777" w:rsidR="008A37AE" w:rsidRPr="00F045B1" w:rsidRDefault="008A37AE" w:rsidP="008A37AE">
      <w:pPr>
        <w:spacing w:after="0"/>
        <w:contextualSpacing/>
        <w:rPr>
          <w:rFonts w:ascii="Bookman Old Style" w:hAnsi="Bookman Old Style"/>
          <w:sz w:val="20"/>
          <w:szCs w:val="20"/>
        </w:rPr>
      </w:pPr>
    </w:p>
    <w:p w14:paraId="4806D5CB" w14:textId="7D4203F0" w:rsidR="008A37AE" w:rsidRPr="00F045B1" w:rsidRDefault="008A37AE" w:rsidP="008A37AE">
      <w:pPr>
        <w:spacing w:after="0"/>
        <w:contextualSpacing/>
        <w:jc w:val="right"/>
        <w:rPr>
          <w:rFonts w:ascii="Bookman Old Style" w:hAnsi="Bookman Old Style"/>
          <w:sz w:val="20"/>
          <w:szCs w:val="20"/>
        </w:rPr>
      </w:pPr>
      <w:r w:rsidRPr="00F045B1">
        <w:rPr>
          <w:rFonts w:ascii="Bookman Old Style" w:hAnsi="Bookman Old Style"/>
          <w:sz w:val="20"/>
          <w:szCs w:val="20"/>
        </w:rPr>
        <w:t xml:space="preserve">La Paz, </w:t>
      </w:r>
      <w:proofErr w:type="gramStart"/>
      <w:r w:rsidR="009C0663">
        <w:rPr>
          <w:rFonts w:ascii="Bookman Old Style" w:hAnsi="Bookman Old Style"/>
          <w:sz w:val="20"/>
          <w:szCs w:val="20"/>
        </w:rPr>
        <w:t xml:space="preserve">julio </w:t>
      </w:r>
      <w:r w:rsidRPr="00F045B1">
        <w:rPr>
          <w:rFonts w:ascii="Bookman Old Style" w:hAnsi="Bookman Old Style"/>
          <w:sz w:val="20"/>
          <w:szCs w:val="20"/>
        </w:rPr>
        <w:t xml:space="preserve"> de</w:t>
      </w:r>
      <w:proofErr w:type="gramEnd"/>
      <w:r w:rsidRPr="00F045B1">
        <w:rPr>
          <w:rFonts w:ascii="Bookman Old Style" w:hAnsi="Bookman Old Style"/>
          <w:sz w:val="20"/>
          <w:szCs w:val="20"/>
        </w:rPr>
        <w:t xml:space="preserve"> 2026</w:t>
      </w:r>
    </w:p>
    <w:sectPr w:rsidR="008A37AE" w:rsidRPr="00F045B1">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49BA" w14:textId="77777777" w:rsidR="001852C9" w:rsidRDefault="001852C9">
      <w:pPr>
        <w:spacing w:after="0" w:line="240" w:lineRule="auto"/>
      </w:pPr>
      <w:r>
        <w:separator/>
      </w:r>
    </w:p>
  </w:endnote>
  <w:endnote w:type="continuationSeparator" w:id="0">
    <w:p w14:paraId="1A7F550E" w14:textId="77777777" w:rsidR="001852C9" w:rsidRDefault="0018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Myriad Pro,Times New Roman">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CBEC" w14:textId="77777777" w:rsidR="001852C9" w:rsidRDefault="001852C9">
      <w:pPr>
        <w:spacing w:after="0" w:line="240" w:lineRule="auto"/>
      </w:pPr>
      <w:r>
        <w:separator/>
      </w:r>
    </w:p>
  </w:footnote>
  <w:footnote w:type="continuationSeparator" w:id="0">
    <w:p w14:paraId="1A44DDEE" w14:textId="77777777" w:rsidR="001852C9" w:rsidRDefault="00185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6"/>
    </w:tblGrid>
    <w:tr w:rsidR="5D76D699" w14:paraId="497C512E" w14:textId="77777777" w:rsidTr="5D76D699">
      <w:trPr>
        <w:trHeight w:val="300"/>
      </w:trPr>
      <w:tc>
        <w:tcPr>
          <w:tcW w:w="3005" w:type="dxa"/>
        </w:tcPr>
        <w:p w14:paraId="3C48FFFF" w14:textId="2FBCC91D" w:rsidR="5D76D699" w:rsidRDefault="5D76D699" w:rsidP="5D76D699">
          <w:pPr>
            <w:pStyle w:val="Encabezado"/>
            <w:ind w:left="-115"/>
          </w:pPr>
          <w:r>
            <w:rPr>
              <w:noProof/>
            </w:rPr>
            <w:drawing>
              <wp:inline distT="0" distB="0" distL="0" distR="0" wp14:anchorId="36C7595B" wp14:editId="735B64F9">
                <wp:extent cx="1714500" cy="495300"/>
                <wp:effectExtent l="0" t="0" r="0" b="0"/>
                <wp:docPr id="787554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54047" name="Picture 787554047"/>
                        <pic:cNvPicPr/>
                      </pic:nvPicPr>
                      <pic:blipFill>
                        <a:blip r:embed="rId1">
                          <a:extLst>
                            <a:ext uri="{28A0092B-C50C-407E-A947-70E740481C1C}">
                              <a14:useLocalDpi xmlns:a14="http://schemas.microsoft.com/office/drawing/2010/main"/>
                            </a:ext>
                          </a:extLst>
                        </a:blip>
                        <a:stretch>
                          <a:fillRect/>
                        </a:stretch>
                      </pic:blipFill>
                      <pic:spPr>
                        <a:xfrm>
                          <a:off x="0" y="0"/>
                          <a:ext cx="1714500" cy="495300"/>
                        </a:xfrm>
                        <a:prstGeom prst="rect">
                          <a:avLst/>
                        </a:prstGeom>
                      </pic:spPr>
                    </pic:pic>
                  </a:graphicData>
                </a:graphic>
              </wp:inline>
            </w:drawing>
          </w:r>
        </w:p>
      </w:tc>
      <w:tc>
        <w:tcPr>
          <w:tcW w:w="3005" w:type="dxa"/>
        </w:tcPr>
        <w:p w14:paraId="21F4022F" w14:textId="71A71A9E" w:rsidR="5D76D699" w:rsidRDefault="5D76D699" w:rsidP="5D76D699">
          <w:pPr>
            <w:pStyle w:val="Encabezado"/>
            <w:jc w:val="center"/>
          </w:pPr>
        </w:p>
      </w:tc>
      <w:tc>
        <w:tcPr>
          <w:tcW w:w="3005" w:type="dxa"/>
        </w:tcPr>
        <w:p w14:paraId="3324FEFE" w14:textId="6BB66564" w:rsidR="5D76D699" w:rsidRDefault="5D76D699" w:rsidP="5D76D699">
          <w:pPr>
            <w:pStyle w:val="Encabezado"/>
            <w:ind w:right="-115"/>
            <w:jc w:val="right"/>
          </w:pPr>
          <w:r>
            <w:rPr>
              <w:noProof/>
            </w:rPr>
            <w:drawing>
              <wp:inline distT="0" distB="0" distL="0" distR="0" wp14:anchorId="02881D98" wp14:editId="3D65E99D">
                <wp:extent cx="1771650" cy="587626"/>
                <wp:effectExtent l="0" t="0" r="0" b="0"/>
                <wp:docPr id="19619102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49308" name="Picture 704949308"/>
                        <pic:cNvPicPr/>
                      </pic:nvPicPr>
                      <pic:blipFill>
                        <a:blip r:embed="rId2">
                          <a:extLst>
                            <a:ext uri="{28A0092B-C50C-407E-A947-70E740481C1C}">
                              <a14:useLocalDpi xmlns:a14="http://schemas.microsoft.com/office/drawing/2010/main"/>
                            </a:ext>
                          </a:extLst>
                        </a:blip>
                        <a:stretch>
                          <a:fillRect/>
                        </a:stretch>
                      </pic:blipFill>
                      <pic:spPr>
                        <a:xfrm>
                          <a:off x="0" y="0"/>
                          <a:ext cx="1771650" cy="587626"/>
                        </a:xfrm>
                        <a:prstGeom prst="rect">
                          <a:avLst/>
                        </a:prstGeom>
                      </pic:spPr>
                    </pic:pic>
                  </a:graphicData>
                </a:graphic>
              </wp:inline>
            </w:drawing>
          </w:r>
        </w:p>
      </w:tc>
    </w:tr>
  </w:tbl>
  <w:p w14:paraId="69AF603D" w14:textId="51866A30" w:rsidR="5D76D699" w:rsidRDefault="5D76D699" w:rsidP="5D76D6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02F2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D7E0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4664BA26"/>
    <w:lvl w:ilvl="0" w:tplc="F1DE882A">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000000A"/>
    <w:multiLevelType w:val="hybridMultilevel"/>
    <w:tmpl w:val="BA386C5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000000B"/>
    <w:multiLevelType w:val="multilevel"/>
    <w:tmpl w:val="8E4C6EEE"/>
    <w:lvl w:ilvl="0">
      <w:start w:val="1"/>
      <w:numFmt w:val="lowerLetter"/>
      <w:lvlText w:val="%1)"/>
      <w:lvlJc w:val="left"/>
      <w:pPr>
        <w:ind w:left="360" w:hanging="360"/>
      </w:pPr>
      <w:rPr>
        <w:rFonts w:ascii="Myriad Pro" w:eastAsia="Calibri" w:hAnsi="Myriad Pro"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46F32CE"/>
    <w:multiLevelType w:val="hybridMultilevel"/>
    <w:tmpl w:val="333E20AE"/>
    <w:lvl w:ilvl="0" w:tplc="40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907877"/>
    <w:multiLevelType w:val="hybridMultilevel"/>
    <w:tmpl w:val="7F58E274"/>
    <w:lvl w:ilvl="0" w:tplc="72A0EB9A">
      <w:start w:val="1"/>
      <w:numFmt w:val="bullet"/>
      <w:lvlText w:val="-"/>
      <w:lvlJc w:val="left"/>
      <w:pPr>
        <w:ind w:left="720" w:hanging="360"/>
      </w:pPr>
      <w:rPr>
        <w:rFonts w:ascii="Garamond" w:hAnsi="Garamond"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BFEAF84"/>
    <w:multiLevelType w:val="hybridMultilevel"/>
    <w:tmpl w:val="8AF68558"/>
    <w:lvl w:ilvl="0" w:tplc="192C22C0">
      <w:start w:val="1"/>
      <w:numFmt w:val="bullet"/>
      <w:lvlText w:val="•"/>
      <w:lvlJc w:val="left"/>
      <w:pPr>
        <w:ind w:left="720" w:hanging="360"/>
      </w:pPr>
      <w:rPr>
        <w:rFonts w:ascii="Lato" w:hAnsi="Lato" w:hint="default"/>
      </w:rPr>
    </w:lvl>
    <w:lvl w:ilvl="1" w:tplc="7ADCEAFE">
      <w:start w:val="1"/>
      <w:numFmt w:val="bullet"/>
      <w:lvlText w:val="o"/>
      <w:lvlJc w:val="left"/>
      <w:pPr>
        <w:ind w:left="1440" w:hanging="360"/>
      </w:pPr>
      <w:rPr>
        <w:rFonts w:ascii="Courier New" w:hAnsi="Courier New" w:hint="default"/>
      </w:rPr>
    </w:lvl>
    <w:lvl w:ilvl="2" w:tplc="BEA425F2">
      <w:start w:val="1"/>
      <w:numFmt w:val="bullet"/>
      <w:lvlText w:val=""/>
      <w:lvlJc w:val="left"/>
      <w:pPr>
        <w:ind w:left="2160" w:hanging="360"/>
      </w:pPr>
      <w:rPr>
        <w:rFonts w:ascii="Wingdings" w:hAnsi="Wingdings" w:hint="default"/>
      </w:rPr>
    </w:lvl>
    <w:lvl w:ilvl="3" w:tplc="1F3CC372">
      <w:start w:val="1"/>
      <w:numFmt w:val="bullet"/>
      <w:lvlText w:val=""/>
      <w:lvlJc w:val="left"/>
      <w:pPr>
        <w:ind w:left="2880" w:hanging="360"/>
      </w:pPr>
      <w:rPr>
        <w:rFonts w:ascii="Symbol" w:hAnsi="Symbol" w:hint="default"/>
      </w:rPr>
    </w:lvl>
    <w:lvl w:ilvl="4" w:tplc="6C662674">
      <w:start w:val="1"/>
      <w:numFmt w:val="bullet"/>
      <w:lvlText w:val="o"/>
      <w:lvlJc w:val="left"/>
      <w:pPr>
        <w:ind w:left="3600" w:hanging="360"/>
      </w:pPr>
      <w:rPr>
        <w:rFonts w:ascii="Courier New" w:hAnsi="Courier New" w:hint="default"/>
      </w:rPr>
    </w:lvl>
    <w:lvl w:ilvl="5" w:tplc="A6685B12">
      <w:start w:val="1"/>
      <w:numFmt w:val="bullet"/>
      <w:lvlText w:val=""/>
      <w:lvlJc w:val="left"/>
      <w:pPr>
        <w:ind w:left="4320" w:hanging="360"/>
      </w:pPr>
      <w:rPr>
        <w:rFonts w:ascii="Wingdings" w:hAnsi="Wingdings" w:hint="default"/>
      </w:rPr>
    </w:lvl>
    <w:lvl w:ilvl="6" w:tplc="2B2E066A">
      <w:start w:val="1"/>
      <w:numFmt w:val="bullet"/>
      <w:lvlText w:val=""/>
      <w:lvlJc w:val="left"/>
      <w:pPr>
        <w:ind w:left="5040" w:hanging="360"/>
      </w:pPr>
      <w:rPr>
        <w:rFonts w:ascii="Symbol" w:hAnsi="Symbol" w:hint="default"/>
      </w:rPr>
    </w:lvl>
    <w:lvl w:ilvl="7" w:tplc="63448A9C">
      <w:start w:val="1"/>
      <w:numFmt w:val="bullet"/>
      <w:lvlText w:val="o"/>
      <w:lvlJc w:val="left"/>
      <w:pPr>
        <w:ind w:left="5760" w:hanging="360"/>
      </w:pPr>
      <w:rPr>
        <w:rFonts w:ascii="Courier New" w:hAnsi="Courier New" w:hint="default"/>
      </w:rPr>
    </w:lvl>
    <w:lvl w:ilvl="8" w:tplc="1AE65274">
      <w:start w:val="1"/>
      <w:numFmt w:val="bullet"/>
      <w:lvlText w:val=""/>
      <w:lvlJc w:val="left"/>
      <w:pPr>
        <w:ind w:left="6480" w:hanging="360"/>
      </w:pPr>
      <w:rPr>
        <w:rFonts w:ascii="Wingdings" w:hAnsi="Wingdings" w:hint="default"/>
      </w:rPr>
    </w:lvl>
  </w:abstractNum>
  <w:abstractNum w:abstractNumId="8" w15:restartNumberingAfterBreak="0">
    <w:nsid w:val="0D11052A"/>
    <w:multiLevelType w:val="hybridMultilevel"/>
    <w:tmpl w:val="80804A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0E2638F"/>
    <w:multiLevelType w:val="hybridMultilevel"/>
    <w:tmpl w:val="67BE5A92"/>
    <w:lvl w:ilvl="0" w:tplc="72A0EB9A">
      <w:start w:val="1"/>
      <w:numFmt w:val="bullet"/>
      <w:lvlText w:val="-"/>
      <w:lvlJc w:val="left"/>
      <w:rPr>
        <w:rFonts w:ascii="Garamond" w:hAnsi="Garamond"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5131D2"/>
    <w:multiLevelType w:val="hybridMultilevel"/>
    <w:tmpl w:val="0EECD5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7FAE5D3"/>
    <w:multiLevelType w:val="multilevel"/>
    <w:tmpl w:val="3738C536"/>
    <w:lvl w:ilvl="0">
      <w:start w:val="1"/>
      <w:numFmt w:val="decimal"/>
      <w:lvlText w:val="%1."/>
      <w:lvlJc w:val="left"/>
      <w:pPr>
        <w:ind w:left="720" w:hanging="360"/>
      </w:pPr>
      <w:rPr>
        <w:rFonts w:ascii="Myriad Pro,Times New Roman" w:hAnsi="Myriad Pro,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581982"/>
    <w:multiLevelType w:val="hybridMultilevel"/>
    <w:tmpl w:val="ABA670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2E8FD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47445E"/>
    <w:multiLevelType w:val="hybridMultilevel"/>
    <w:tmpl w:val="313AF098"/>
    <w:lvl w:ilvl="0" w:tplc="72A0EB9A">
      <w:start w:val="1"/>
      <w:numFmt w:val="bullet"/>
      <w:lvlText w:val="-"/>
      <w:lvlJc w:val="left"/>
      <w:pPr>
        <w:ind w:left="720" w:hanging="360"/>
      </w:pPr>
      <w:rPr>
        <w:rFonts w:ascii="Garamond" w:hAnsi="Garamond"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EF76872"/>
    <w:multiLevelType w:val="hybridMultilevel"/>
    <w:tmpl w:val="51DCD6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308775EA"/>
    <w:multiLevelType w:val="hybridMultilevel"/>
    <w:tmpl w:val="C3BA546C"/>
    <w:lvl w:ilvl="0" w:tplc="72A0EB9A">
      <w:start w:val="1"/>
      <w:numFmt w:val="bullet"/>
      <w:lvlText w:val="-"/>
      <w:lvlJc w:val="left"/>
      <w:pPr>
        <w:ind w:left="720" w:hanging="360"/>
      </w:pPr>
      <w:rPr>
        <w:rFonts w:ascii="Garamond" w:hAnsi="Garamond"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22699C2"/>
    <w:multiLevelType w:val="multilevel"/>
    <w:tmpl w:val="AA726CB4"/>
    <w:lvl w:ilvl="0">
      <w:start w:val="6"/>
      <w:numFmt w:val="decimal"/>
      <w:lvlText w:val="%1."/>
      <w:lvlJc w:val="left"/>
      <w:pPr>
        <w:ind w:left="720" w:hanging="360"/>
      </w:pPr>
      <w:rPr>
        <w:rFonts w:ascii="Myriad Pro,Times New Roman" w:hAnsi="Myriad Pro,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196B41"/>
    <w:multiLevelType w:val="hybridMultilevel"/>
    <w:tmpl w:val="F3A8FC90"/>
    <w:lvl w:ilvl="0" w:tplc="72A0EB9A">
      <w:start w:val="1"/>
      <w:numFmt w:val="bullet"/>
      <w:lvlText w:val="-"/>
      <w:lvlJc w:val="left"/>
      <w:pPr>
        <w:ind w:left="720" w:hanging="360"/>
      </w:pPr>
      <w:rPr>
        <w:rFonts w:ascii="Garamond" w:hAnsi="Garamond"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9646074"/>
    <w:multiLevelType w:val="hybridMultilevel"/>
    <w:tmpl w:val="74F67028"/>
    <w:lvl w:ilvl="0" w:tplc="72A0EB9A">
      <w:start w:val="1"/>
      <w:numFmt w:val="bullet"/>
      <w:lvlText w:val="-"/>
      <w:lvlJc w:val="left"/>
      <w:rPr>
        <w:rFonts w:ascii="Garamond" w:hAnsi="Garamond"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D463E6"/>
    <w:multiLevelType w:val="hybridMultilevel"/>
    <w:tmpl w:val="C66A5F46"/>
    <w:lvl w:ilvl="0" w:tplc="40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60E5233"/>
    <w:multiLevelType w:val="hybridMultilevel"/>
    <w:tmpl w:val="56A8C6A8"/>
    <w:lvl w:ilvl="0" w:tplc="958817EA">
      <w:numFmt w:val="bullet"/>
      <w:lvlText w:val=""/>
      <w:lvlJc w:val="left"/>
      <w:pPr>
        <w:ind w:left="1070" w:hanging="710"/>
      </w:pPr>
      <w:rPr>
        <w:rFonts w:ascii="Symbol" w:hAnsi="Symbol" w:hint="default"/>
      </w:rPr>
    </w:lvl>
    <w:lvl w:ilvl="1" w:tplc="D2408E42">
      <w:start w:val="1"/>
      <w:numFmt w:val="bullet"/>
      <w:lvlText w:val="o"/>
      <w:lvlJc w:val="left"/>
      <w:pPr>
        <w:ind w:left="1440" w:hanging="360"/>
      </w:pPr>
      <w:rPr>
        <w:rFonts w:ascii="Courier New" w:hAnsi="Courier New" w:hint="default"/>
      </w:rPr>
    </w:lvl>
    <w:lvl w:ilvl="2" w:tplc="18049ACE">
      <w:start w:val="1"/>
      <w:numFmt w:val="bullet"/>
      <w:lvlText w:val=""/>
      <w:lvlJc w:val="left"/>
      <w:pPr>
        <w:ind w:left="2160" w:hanging="360"/>
      </w:pPr>
      <w:rPr>
        <w:rFonts w:ascii="Wingdings" w:hAnsi="Wingdings" w:hint="default"/>
      </w:rPr>
    </w:lvl>
    <w:lvl w:ilvl="3" w:tplc="69C066DA">
      <w:start w:val="1"/>
      <w:numFmt w:val="bullet"/>
      <w:lvlText w:val=""/>
      <w:lvlJc w:val="left"/>
      <w:pPr>
        <w:ind w:left="2880" w:hanging="360"/>
      </w:pPr>
      <w:rPr>
        <w:rFonts w:ascii="Symbol" w:hAnsi="Symbol" w:hint="default"/>
      </w:rPr>
    </w:lvl>
    <w:lvl w:ilvl="4" w:tplc="47783CDA">
      <w:start w:val="1"/>
      <w:numFmt w:val="bullet"/>
      <w:lvlText w:val="o"/>
      <w:lvlJc w:val="left"/>
      <w:pPr>
        <w:ind w:left="3600" w:hanging="360"/>
      </w:pPr>
      <w:rPr>
        <w:rFonts w:ascii="Courier New" w:hAnsi="Courier New" w:hint="default"/>
      </w:rPr>
    </w:lvl>
    <w:lvl w:ilvl="5" w:tplc="ED7657CA">
      <w:start w:val="1"/>
      <w:numFmt w:val="bullet"/>
      <w:lvlText w:val=""/>
      <w:lvlJc w:val="left"/>
      <w:pPr>
        <w:ind w:left="4320" w:hanging="360"/>
      </w:pPr>
      <w:rPr>
        <w:rFonts w:ascii="Wingdings" w:hAnsi="Wingdings" w:hint="default"/>
      </w:rPr>
    </w:lvl>
    <w:lvl w:ilvl="6" w:tplc="62A49DC2">
      <w:start w:val="1"/>
      <w:numFmt w:val="bullet"/>
      <w:lvlText w:val=""/>
      <w:lvlJc w:val="left"/>
      <w:pPr>
        <w:ind w:left="5040" w:hanging="360"/>
      </w:pPr>
      <w:rPr>
        <w:rFonts w:ascii="Symbol" w:hAnsi="Symbol" w:hint="default"/>
      </w:rPr>
    </w:lvl>
    <w:lvl w:ilvl="7" w:tplc="8F40242E">
      <w:start w:val="1"/>
      <w:numFmt w:val="bullet"/>
      <w:lvlText w:val="o"/>
      <w:lvlJc w:val="left"/>
      <w:pPr>
        <w:ind w:left="5760" w:hanging="360"/>
      </w:pPr>
      <w:rPr>
        <w:rFonts w:ascii="Courier New" w:hAnsi="Courier New" w:hint="default"/>
      </w:rPr>
    </w:lvl>
    <w:lvl w:ilvl="8" w:tplc="5D9EDFA6">
      <w:start w:val="1"/>
      <w:numFmt w:val="bullet"/>
      <w:lvlText w:val=""/>
      <w:lvlJc w:val="left"/>
      <w:pPr>
        <w:ind w:left="6480" w:hanging="360"/>
      </w:pPr>
      <w:rPr>
        <w:rFonts w:ascii="Wingdings" w:hAnsi="Wingdings" w:hint="default"/>
      </w:rPr>
    </w:lvl>
  </w:abstractNum>
  <w:abstractNum w:abstractNumId="22" w15:restartNumberingAfterBreak="0">
    <w:nsid w:val="5AD146B0"/>
    <w:multiLevelType w:val="hybridMultilevel"/>
    <w:tmpl w:val="13E6A10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6C64DA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FAF634E"/>
    <w:multiLevelType w:val="hybridMultilevel"/>
    <w:tmpl w:val="DB7CA94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43A9625"/>
    <w:multiLevelType w:val="multilevel"/>
    <w:tmpl w:val="DA3E278A"/>
    <w:lvl w:ilvl="0">
      <w:start w:val="7"/>
      <w:numFmt w:val="decimal"/>
      <w:lvlText w:val="%1."/>
      <w:lvlJc w:val="left"/>
      <w:pPr>
        <w:ind w:left="720" w:hanging="360"/>
      </w:pPr>
      <w:rPr>
        <w:rFonts w:ascii="Myriad Pro,Times New Roman" w:hAnsi="Myriad Pro,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B64C93"/>
    <w:multiLevelType w:val="hybridMultilevel"/>
    <w:tmpl w:val="ABB4B74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4FB243B"/>
    <w:multiLevelType w:val="hybridMultilevel"/>
    <w:tmpl w:val="8C643F70"/>
    <w:lvl w:ilvl="0" w:tplc="89D07EF8">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FB1B0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65645701">
    <w:abstractNumId w:val="25"/>
  </w:num>
  <w:num w:numId="2" w16cid:durableId="1100027261">
    <w:abstractNumId w:val="21"/>
  </w:num>
  <w:num w:numId="3" w16cid:durableId="1362052743">
    <w:abstractNumId w:val="7"/>
  </w:num>
  <w:num w:numId="4" w16cid:durableId="1565682217">
    <w:abstractNumId w:val="17"/>
  </w:num>
  <w:num w:numId="5" w16cid:durableId="1417479552">
    <w:abstractNumId w:val="11"/>
  </w:num>
  <w:num w:numId="6" w16cid:durableId="397243649">
    <w:abstractNumId w:val="26"/>
  </w:num>
  <w:num w:numId="7" w16cid:durableId="1560286170">
    <w:abstractNumId w:val="28"/>
  </w:num>
  <w:num w:numId="8" w16cid:durableId="1181814753">
    <w:abstractNumId w:val="20"/>
  </w:num>
  <w:num w:numId="9" w16cid:durableId="2104689608">
    <w:abstractNumId w:val="19"/>
  </w:num>
  <w:num w:numId="10" w16cid:durableId="505636466">
    <w:abstractNumId w:val="23"/>
  </w:num>
  <w:num w:numId="11" w16cid:durableId="573663363">
    <w:abstractNumId w:val="9"/>
  </w:num>
  <w:num w:numId="12" w16cid:durableId="1084648508">
    <w:abstractNumId w:val="5"/>
  </w:num>
  <w:num w:numId="13" w16cid:durableId="685209969">
    <w:abstractNumId w:val="18"/>
  </w:num>
  <w:num w:numId="14" w16cid:durableId="919018678">
    <w:abstractNumId w:val="16"/>
  </w:num>
  <w:num w:numId="15" w16cid:durableId="1563061051">
    <w:abstractNumId w:val="6"/>
  </w:num>
  <w:num w:numId="16" w16cid:durableId="231745552">
    <w:abstractNumId w:val="14"/>
  </w:num>
  <w:num w:numId="17" w16cid:durableId="946348541">
    <w:abstractNumId w:val="0"/>
  </w:num>
  <w:num w:numId="18" w16cid:durableId="429011163">
    <w:abstractNumId w:val="1"/>
  </w:num>
  <w:num w:numId="19" w16cid:durableId="1061824980">
    <w:abstractNumId w:val="22"/>
  </w:num>
  <w:num w:numId="20" w16cid:durableId="1655067853">
    <w:abstractNumId w:val="8"/>
  </w:num>
  <w:num w:numId="21" w16cid:durableId="1792824279">
    <w:abstractNumId w:val="12"/>
  </w:num>
  <w:num w:numId="22" w16cid:durableId="1178226853">
    <w:abstractNumId w:val="10"/>
  </w:num>
  <w:num w:numId="23" w16cid:durableId="45036685">
    <w:abstractNumId w:val="27"/>
  </w:num>
  <w:num w:numId="24" w16cid:durableId="1605771078">
    <w:abstractNumId w:val="4"/>
  </w:num>
  <w:num w:numId="25" w16cid:durableId="612445195">
    <w:abstractNumId w:val="2"/>
  </w:num>
  <w:num w:numId="26" w16cid:durableId="365566518">
    <w:abstractNumId w:val="3"/>
  </w:num>
  <w:num w:numId="27" w16cid:durableId="1499225638">
    <w:abstractNumId w:val="13"/>
  </w:num>
  <w:num w:numId="28" w16cid:durableId="1932350902">
    <w:abstractNumId w:val="24"/>
  </w:num>
  <w:num w:numId="29" w16cid:durableId="9842418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217275"/>
    <w:rsid w:val="00112CB2"/>
    <w:rsid w:val="00117E5D"/>
    <w:rsid w:val="001852C9"/>
    <w:rsid w:val="002501D3"/>
    <w:rsid w:val="002A3AB7"/>
    <w:rsid w:val="002A5D6E"/>
    <w:rsid w:val="003126A4"/>
    <w:rsid w:val="00337592"/>
    <w:rsid w:val="004D4006"/>
    <w:rsid w:val="004D5935"/>
    <w:rsid w:val="005F7939"/>
    <w:rsid w:val="006A4BA4"/>
    <w:rsid w:val="007521DC"/>
    <w:rsid w:val="007C62FB"/>
    <w:rsid w:val="007D3854"/>
    <w:rsid w:val="0084100C"/>
    <w:rsid w:val="00866DC0"/>
    <w:rsid w:val="008A37AE"/>
    <w:rsid w:val="00966C54"/>
    <w:rsid w:val="009C0663"/>
    <w:rsid w:val="00A629A3"/>
    <w:rsid w:val="00A979AB"/>
    <w:rsid w:val="00AA2755"/>
    <w:rsid w:val="00AC1483"/>
    <w:rsid w:val="00AE74C4"/>
    <w:rsid w:val="00AF1659"/>
    <w:rsid w:val="00B23343"/>
    <w:rsid w:val="00BE16EF"/>
    <w:rsid w:val="00C3178B"/>
    <w:rsid w:val="00C84908"/>
    <w:rsid w:val="00CB213D"/>
    <w:rsid w:val="00DD00C9"/>
    <w:rsid w:val="00F00B8E"/>
    <w:rsid w:val="00F045B1"/>
    <w:rsid w:val="00F83F17"/>
    <w:rsid w:val="00FD2DF8"/>
    <w:rsid w:val="03267E19"/>
    <w:rsid w:val="04217275"/>
    <w:rsid w:val="04D8341F"/>
    <w:rsid w:val="0512B310"/>
    <w:rsid w:val="5D76D699"/>
    <w:rsid w:val="6CBDB3C8"/>
    <w:rsid w:val="77DF35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7275"/>
  <w15:chartTrackingRefBased/>
  <w15:docId w15:val="{CC758F76-48F7-405B-B195-1263079E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5D76D699"/>
    <w:pPr>
      <w:ind w:left="720"/>
      <w:contextualSpacing/>
    </w:pPr>
  </w:style>
  <w:style w:type="paragraph" w:styleId="Encabezado">
    <w:name w:val="header"/>
    <w:basedOn w:val="Normal"/>
    <w:uiPriority w:val="99"/>
    <w:unhideWhenUsed/>
    <w:rsid w:val="5D76D699"/>
    <w:pPr>
      <w:tabs>
        <w:tab w:val="center" w:pos="4680"/>
        <w:tab w:val="right" w:pos="9360"/>
      </w:tabs>
      <w:spacing w:after="0" w:line="240" w:lineRule="auto"/>
    </w:pPr>
  </w:style>
  <w:style w:type="paragraph" w:styleId="Piedepgina">
    <w:name w:val="footer"/>
    <w:basedOn w:val="Normal"/>
    <w:uiPriority w:val="99"/>
    <w:unhideWhenUsed/>
    <w:rsid w:val="5D76D699"/>
    <w:pPr>
      <w:tabs>
        <w:tab w:val="center" w:pos="4680"/>
        <w:tab w:val="right" w:pos="9360"/>
      </w:tabs>
      <w:spacing w:after="0" w:line="240" w:lineRule="auto"/>
    </w:pPr>
  </w:style>
  <w:style w:type="character" w:styleId="Hipervnculo">
    <w:name w:val="Hyperlink"/>
    <w:basedOn w:val="Fuentedeprrafopredeter"/>
    <w:uiPriority w:val="99"/>
    <w:unhideWhenUsed/>
    <w:rsid w:val="5D76D699"/>
    <w:rPr>
      <w:color w:val="467886"/>
      <w:u w:val="single"/>
    </w:rPr>
  </w:style>
  <w:style w:type="table" w:styleId="Tablaconcuadrcula">
    <w:name w:val="Table Grid"/>
    <w:basedOn w:val="Tablanormal"/>
    <w:uiPriority w:val="3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AF1659"/>
    <w:rPr>
      <w:color w:val="605E5C"/>
      <w:shd w:val="clear" w:color="auto" w:fill="E1DFDD"/>
    </w:rPr>
  </w:style>
  <w:style w:type="character" w:customStyle="1" w:styleId="PrrafodelistaCar">
    <w:name w:val="Párrafo de lista Car"/>
    <w:link w:val="Prrafodelista"/>
    <w:uiPriority w:val="34"/>
    <w:qFormat/>
    <w:rsid w:val="004D5935"/>
  </w:style>
  <w:style w:type="character" w:styleId="Refdecomentario">
    <w:name w:val="annotation reference"/>
    <w:basedOn w:val="Fuentedeprrafopredeter"/>
    <w:uiPriority w:val="99"/>
    <w:semiHidden/>
    <w:unhideWhenUsed/>
    <w:rsid w:val="00FD2DF8"/>
    <w:rPr>
      <w:sz w:val="16"/>
      <w:szCs w:val="16"/>
    </w:rPr>
  </w:style>
  <w:style w:type="paragraph" w:styleId="Textocomentario">
    <w:name w:val="annotation text"/>
    <w:basedOn w:val="Normal"/>
    <w:link w:val="TextocomentarioCar"/>
    <w:uiPriority w:val="99"/>
    <w:unhideWhenUsed/>
    <w:rsid w:val="00FD2DF8"/>
    <w:pPr>
      <w:spacing w:line="240" w:lineRule="auto"/>
    </w:pPr>
    <w:rPr>
      <w:sz w:val="20"/>
      <w:szCs w:val="20"/>
    </w:rPr>
  </w:style>
  <w:style w:type="character" w:customStyle="1" w:styleId="TextocomentarioCar">
    <w:name w:val="Texto comentario Car"/>
    <w:basedOn w:val="Fuentedeprrafopredeter"/>
    <w:link w:val="Textocomentario"/>
    <w:uiPriority w:val="99"/>
    <w:rsid w:val="00FD2DF8"/>
    <w:rPr>
      <w:sz w:val="20"/>
      <w:szCs w:val="20"/>
    </w:rPr>
  </w:style>
  <w:style w:type="paragraph" w:styleId="Asuntodelcomentario">
    <w:name w:val="annotation subject"/>
    <w:basedOn w:val="Textocomentario"/>
    <w:next w:val="Textocomentario"/>
    <w:link w:val="AsuntodelcomentarioCar"/>
    <w:uiPriority w:val="99"/>
    <w:semiHidden/>
    <w:unhideWhenUsed/>
    <w:rsid w:val="00FD2DF8"/>
    <w:rPr>
      <w:b/>
      <w:bCs/>
    </w:rPr>
  </w:style>
  <w:style w:type="character" w:customStyle="1" w:styleId="AsuntodelcomentarioCar">
    <w:name w:val="Asunto del comentario Car"/>
    <w:basedOn w:val="TextocomentarioCar"/>
    <w:link w:val="Asuntodelcomentario"/>
    <w:uiPriority w:val="99"/>
    <w:semiHidden/>
    <w:rsid w:val="00FD2DF8"/>
    <w:rPr>
      <w:b/>
      <w:bCs/>
      <w:sz w:val="20"/>
      <w:szCs w:val="20"/>
    </w:rPr>
  </w:style>
  <w:style w:type="paragraph" w:styleId="Revisin">
    <w:name w:val="Revision"/>
    <w:hidden/>
    <w:uiPriority w:val="99"/>
    <w:semiHidden/>
    <w:rsid w:val="00FD2D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ena.tito@savethechildre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F2E12-E2A0-4491-A07A-DB12C08E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2691</Words>
  <Characters>15344</Characters>
  <Application>Microsoft Office Word</Application>
  <DocSecurity>0</DocSecurity>
  <Lines>127</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Arce</dc:creator>
  <cp:keywords/>
  <dc:description/>
  <cp:lastModifiedBy>Tito, Jimena</cp:lastModifiedBy>
  <cp:revision>2</cp:revision>
  <cp:lastPrinted>2026-06-19T17:07:00Z</cp:lastPrinted>
  <dcterms:created xsi:type="dcterms:W3CDTF">2026-07-14T17:32:00Z</dcterms:created>
  <dcterms:modified xsi:type="dcterms:W3CDTF">2026-07-14T17:32:00Z</dcterms:modified>
</cp:coreProperties>
</file>