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443F" w14:textId="4D36830B" w:rsidR="007E1DFC" w:rsidRDefault="001844EA" w:rsidP="007E1DFC">
      <w:pPr>
        <w:jc w:val="center"/>
        <w:rPr>
          <w:rFonts w:asciiTheme="majorHAnsi" w:eastAsiaTheme="majorEastAsia" w:hAnsiTheme="majorHAnsi" w:cstheme="majorBidi"/>
          <w:b/>
          <w:bCs/>
          <w:color w:val="2F5496" w:themeColor="accent1" w:themeShade="BF"/>
          <w:sz w:val="32"/>
          <w:szCs w:val="32"/>
          <w:lang w:val="es-ES"/>
        </w:rPr>
      </w:pPr>
      <w:bookmarkStart w:id="0" w:name="_Hlk170467776"/>
      <w:r w:rsidRPr="00B0635C">
        <w:rPr>
          <w:rFonts w:asciiTheme="majorHAnsi" w:eastAsiaTheme="majorEastAsia" w:hAnsiTheme="majorHAnsi" w:cstheme="majorBidi"/>
          <w:b/>
          <w:bCs/>
          <w:color w:val="2F5496" w:themeColor="accent1" w:themeShade="BF"/>
          <w:sz w:val="32"/>
          <w:szCs w:val="32"/>
          <w:lang w:val="es-ES"/>
        </w:rPr>
        <w:t>CONSULTORÍA</w:t>
      </w:r>
      <w:r w:rsidR="00141673" w:rsidRPr="00B0635C">
        <w:rPr>
          <w:rFonts w:asciiTheme="majorHAnsi" w:eastAsiaTheme="majorEastAsia" w:hAnsiTheme="majorHAnsi" w:cstheme="majorBidi"/>
          <w:b/>
          <w:bCs/>
          <w:color w:val="2F5496" w:themeColor="accent1" w:themeShade="BF"/>
          <w:sz w:val="32"/>
          <w:szCs w:val="32"/>
          <w:lang w:val="es-ES"/>
        </w:rPr>
        <w:t xml:space="preserve">: </w:t>
      </w:r>
      <w:bookmarkEnd w:id="0"/>
      <w:r w:rsidR="00E7115D" w:rsidRPr="00E7115D">
        <w:rPr>
          <w:rFonts w:asciiTheme="majorHAnsi" w:eastAsiaTheme="majorEastAsia" w:hAnsiTheme="majorHAnsi" w:cstheme="majorBidi"/>
          <w:b/>
          <w:bCs/>
          <w:color w:val="2F5496" w:themeColor="accent1" w:themeShade="BF"/>
          <w:sz w:val="32"/>
          <w:szCs w:val="32"/>
          <w:lang w:val="es-ES"/>
        </w:rPr>
        <w:t>Estudio de Análisis de Género sobre Corresponsabilidad del Cuidado y su impacto en el Empoderamiento Económico de Mujeres Jóvenes en el área metropolitana de Cochabamba</w:t>
      </w:r>
      <w:r w:rsidR="00372EC3">
        <w:rPr>
          <w:rFonts w:asciiTheme="majorHAnsi" w:eastAsiaTheme="majorEastAsia" w:hAnsiTheme="majorHAnsi" w:cstheme="majorBidi"/>
          <w:b/>
          <w:bCs/>
          <w:color w:val="2F5496" w:themeColor="accent1" w:themeShade="BF"/>
          <w:sz w:val="32"/>
          <w:szCs w:val="32"/>
          <w:lang w:val="es-ES"/>
        </w:rPr>
        <w:t xml:space="preserve"> </w:t>
      </w:r>
    </w:p>
    <w:p w14:paraId="5D43FC11" w14:textId="51EA14C1" w:rsidR="00F26104" w:rsidRPr="00B0635C" w:rsidRDefault="00381141" w:rsidP="007E1DFC">
      <w:pPr>
        <w:pStyle w:val="Ttulo1"/>
        <w:numPr>
          <w:ilvl w:val="0"/>
          <w:numId w:val="1"/>
        </w:numPr>
        <w:rPr>
          <w:lang w:val="es-ES"/>
        </w:rPr>
      </w:pPr>
      <w:r w:rsidRPr="00B0635C">
        <w:rPr>
          <w:lang w:val="es-ES"/>
        </w:rPr>
        <w:t>Antecedentes</w:t>
      </w:r>
    </w:p>
    <w:p w14:paraId="24785E0C" w14:textId="77777777" w:rsidR="000E763D" w:rsidRPr="000E763D" w:rsidRDefault="000E763D" w:rsidP="000E763D">
      <w:pPr>
        <w:jc w:val="both"/>
        <w:rPr>
          <w:lang w:val="es-ES"/>
        </w:rPr>
      </w:pPr>
      <w:r w:rsidRPr="000E763D">
        <w:rPr>
          <w:lang w:val="es-ES"/>
        </w:rPr>
        <w:t>Save the Children International (SCI) es una organización global que trabaja por los derechos de niñas, niños y adolescentes en más de 120 países. En Bolivia, cuenta con más de 40 años de experiencia promoviendo el acceso a educación, protección, salud y medios de vida, con énfasis en poblaciones en situación de vulnerabilidad.</w:t>
      </w:r>
    </w:p>
    <w:p w14:paraId="3C3AC5FD" w14:textId="2ED0AD7B" w:rsidR="000E763D" w:rsidRPr="000E763D" w:rsidRDefault="000E763D" w:rsidP="000E763D">
      <w:pPr>
        <w:jc w:val="both"/>
        <w:rPr>
          <w:lang w:val="es-ES"/>
        </w:rPr>
      </w:pPr>
      <w:r w:rsidRPr="000E763D">
        <w:rPr>
          <w:lang w:val="es-ES"/>
        </w:rPr>
        <w:t>En el marco del proyecto “</w:t>
      </w:r>
      <w:r w:rsidR="00A35C07">
        <w:rPr>
          <w:lang w:val="es-ES"/>
        </w:rPr>
        <w:t>Caminos hacia la prosperidad</w:t>
      </w:r>
      <w:r w:rsidRPr="000E763D">
        <w:rPr>
          <w:lang w:val="es-ES"/>
        </w:rPr>
        <w:t>: Fortalecimiento de la resiliencia económica de mujeres jóvenes en Cochabamba”, financiado por la Fundación Coca-Cola, se busca mejorar el acceso de mujeres jóvenes a oportunidades económicas mediante el fortalecimiento de habilidades, el acceso al empleo y el emprendimiento, así como la transformación de normas sociales y el fortalecimiento de servicios.</w:t>
      </w:r>
    </w:p>
    <w:p w14:paraId="2AD22193" w14:textId="77777777" w:rsidR="000E763D" w:rsidRPr="000E763D" w:rsidRDefault="000E763D" w:rsidP="000E763D">
      <w:pPr>
        <w:jc w:val="both"/>
        <w:rPr>
          <w:lang w:val="es-ES"/>
        </w:rPr>
      </w:pPr>
      <w:r w:rsidRPr="000E763D">
        <w:rPr>
          <w:lang w:val="es-ES"/>
        </w:rPr>
        <w:t>Sin embargo, la evidencia muestra que las barreras al empoderamiento económico de mujeres jóvenes no responden únicamente a la falta de habilidades o acceso al mercado, sino a factores estructurales profundamente vinculados a las desigualdades de género, entre ellos la distribución desigual del trabajo de cuidado, las normas sociales restrictivas y las relaciones de poder en el hogar, la comunidad y el mercado.</w:t>
      </w:r>
    </w:p>
    <w:p w14:paraId="22B42D18" w14:textId="2B85FFD4" w:rsidR="00D15A70" w:rsidRDefault="000E763D" w:rsidP="000E763D">
      <w:pPr>
        <w:jc w:val="both"/>
        <w:rPr>
          <w:lang w:val="es-ES"/>
        </w:rPr>
      </w:pPr>
      <w:r w:rsidRPr="000E763D">
        <w:rPr>
          <w:lang w:val="es-ES"/>
        </w:rPr>
        <w:t xml:space="preserve">En este contexto, se requiere un Estudio de Análisis de Género que permita comprender estas dinámicas y orientar </w:t>
      </w:r>
      <w:r w:rsidR="00305953">
        <w:rPr>
          <w:lang w:val="es-ES"/>
        </w:rPr>
        <w:t xml:space="preserve">la </w:t>
      </w:r>
      <w:r w:rsidRPr="000E763D">
        <w:rPr>
          <w:lang w:val="es-ES"/>
        </w:rPr>
        <w:t>implementación del proyecto.</w:t>
      </w:r>
    </w:p>
    <w:p w14:paraId="7351E118" w14:textId="3CAE6DF0" w:rsidR="000A18EA" w:rsidRPr="00B0635C" w:rsidRDefault="000A18EA" w:rsidP="000A18EA">
      <w:pPr>
        <w:jc w:val="both"/>
        <w:rPr>
          <w:lang w:val="es-ES"/>
        </w:rPr>
      </w:pPr>
      <w:r w:rsidRPr="00B0635C">
        <w:rPr>
          <w:lang w:val="es-ES"/>
        </w:rPr>
        <w:t xml:space="preserve"> </w:t>
      </w:r>
    </w:p>
    <w:p w14:paraId="03D7EE1F" w14:textId="139E53C3" w:rsidR="006030B4" w:rsidRPr="00B0635C" w:rsidRDefault="002651A3" w:rsidP="002651A3">
      <w:pPr>
        <w:pStyle w:val="Ttulo1"/>
        <w:numPr>
          <w:ilvl w:val="0"/>
          <w:numId w:val="1"/>
        </w:numPr>
        <w:rPr>
          <w:lang w:val="es-ES"/>
        </w:rPr>
      </w:pPr>
      <w:r w:rsidRPr="00B0635C">
        <w:rPr>
          <w:lang w:val="es-ES"/>
        </w:rPr>
        <w:t>OBJETIVO</w:t>
      </w:r>
      <w:r w:rsidR="002512FF" w:rsidRPr="00B0635C">
        <w:rPr>
          <w:lang w:val="es-ES"/>
        </w:rPr>
        <w:t>S DE LA CONSULTORÍA</w:t>
      </w:r>
    </w:p>
    <w:p w14:paraId="182F690D" w14:textId="26CF8CDD" w:rsidR="002512FF" w:rsidRPr="00B0635C" w:rsidRDefault="002512FF" w:rsidP="002512FF">
      <w:pPr>
        <w:pStyle w:val="Ttulo2"/>
        <w:numPr>
          <w:ilvl w:val="1"/>
          <w:numId w:val="1"/>
        </w:numPr>
        <w:rPr>
          <w:lang w:val="es-ES"/>
        </w:rPr>
      </w:pPr>
      <w:r w:rsidRPr="00B0635C">
        <w:rPr>
          <w:lang w:val="es-ES"/>
        </w:rPr>
        <w:t xml:space="preserve">OBJETIVO </w:t>
      </w:r>
      <w:r w:rsidR="000D0DEB">
        <w:rPr>
          <w:lang w:val="es-ES"/>
        </w:rPr>
        <w:t>GENERAL</w:t>
      </w:r>
    </w:p>
    <w:p w14:paraId="76706162" w14:textId="77777777" w:rsidR="000D0DEB" w:rsidRDefault="000D0DEB" w:rsidP="000A18EA">
      <w:pPr>
        <w:spacing w:before="240"/>
        <w:ind w:left="1080"/>
        <w:jc w:val="both"/>
        <w:rPr>
          <w:lang w:val="es-ES"/>
        </w:rPr>
      </w:pPr>
      <w:r w:rsidRPr="000D0DEB">
        <w:rPr>
          <w:lang w:val="es-ES"/>
        </w:rPr>
        <w:t>Realizar un análisis de género integral (cuantitativo y cualitativo) que examine cómo la distribución del trabajo de cuidado, las normas sociales de género y las relaciones de poder influyen en el acceso, permanencia y éxito de mujeres jóvenes en el empleo y el emprendimiento en el área metropolitana de Cochabamba, con el fin de generar recomendaciones estratégicas para el diseño e implementación del proyecto.</w:t>
      </w:r>
    </w:p>
    <w:p w14:paraId="1714A249" w14:textId="2876934C" w:rsidR="002512FF" w:rsidRDefault="002512FF" w:rsidP="002512FF">
      <w:pPr>
        <w:pStyle w:val="Ttulo2"/>
        <w:numPr>
          <w:ilvl w:val="1"/>
          <w:numId w:val="1"/>
        </w:numPr>
        <w:rPr>
          <w:lang w:val="es-ES"/>
        </w:rPr>
      </w:pPr>
      <w:r w:rsidRPr="00B0635C">
        <w:rPr>
          <w:lang w:val="es-ES"/>
        </w:rPr>
        <w:t>OBJETIVOS ESPECÍFICOS</w:t>
      </w:r>
    </w:p>
    <w:p w14:paraId="25A3AC15" w14:textId="77777777" w:rsidR="008D5583" w:rsidRDefault="008D5583" w:rsidP="0050094F">
      <w:pPr>
        <w:pStyle w:val="Prrafodelista"/>
        <w:ind w:left="1428"/>
        <w:rPr>
          <w:rFonts w:ascii="Lato" w:hAnsi="Lato"/>
          <w:lang w:val="es-ES"/>
        </w:rPr>
      </w:pPr>
    </w:p>
    <w:p w14:paraId="74E3D0E0" w14:textId="1616ED4B" w:rsidR="008D5583" w:rsidRPr="008D5583" w:rsidRDefault="008D5583" w:rsidP="008D5583">
      <w:pPr>
        <w:pStyle w:val="Prrafodelista"/>
        <w:numPr>
          <w:ilvl w:val="0"/>
          <w:numId w:val="9"/>
        </w:numPr>
        <w:rPr>
          <w:rFonts w:ascii="Lato" w:hAnsi="Lato"/>
          <w:lang w:val="es-ES"/>
        </w:rPr>
      </w:pPr>
      <w:r w:rsidRPr="008D5583">
        <w:rPr>
          <w:rFonts w:ascii="Lato" w:hAnsi="Lato"/>
          <w:lang w:val="es-ES"/>
        </w:rPr>
        <w:t xml:space="preserve">Analizar la </w:t>
      </w:r>
      <w:r w:rsidRPr="00575CA0">
        <w:rPr>
          <w:rFonts w:ascii="Lato" w:hAnsi="Lato"/>
          <w:lang w:val="es-ES"/>
        </w:rPr>
        <w:t>distribución del trabajo de cuidado</w:t>
      </w:r>
      <w:r w:rsidRPr="008D5583">
        <w:rPr>
          <w:rFonts w:ascii="Lato" w:hAnsi="Lato"/>
          <w:lang w:val="es-ES"/>
        </w:rPr>
        <w:t xml:space="preserve"> y su impacto en la participación económica de mujeres jóvenes.</w:t>
      </w:r>
    </w:p>
    <w:p w14:paraId="62D1227A" w14:textId="00E6067D" w:rsidR="008D5583" w:rsidRPr="008D5583" w:rsidRDefault="008D5583" w:rsidP="008D5583">
      <w:pPr>
        <w:pStyle w:val="Prrafodelista"/>
        <w:numPr>
          <w:ilvl w:val="0"/>
          <w:numId w:val="9"/>
        </w:numPr>
        <w:rPr>
          <w:rFonts w:ascii="Lato" w:hAnsi="Lato"/>
          <w:lang w:val="es-ES"/>
        </w:rPr>
      </w:pPr>
      <w:r w:rsidRPr="008D5583">
        <w:rPr>
          <w:rFonts w:ascii="Lato" w:hAnsi="Lato"/>
          <w:lang w:val="es-ES"/>
        </w:rPr>
        <w:t xml:space="preserve">Examinar las </w:t>
      </w:r>
      <w:r w:rsidRPr="00575CA0">
        <w:rPr>
          <w:rFonts w:ascii="Lato" w:hAnsi="Lato"/>
          <w:lang w:val="es-ES"/>
        </w:rPr>
        <w:t>normas sociales de género y relaciones de poder</w:t>
      </w:r>
      <w:r w:rsidRPr="008D5583">
        <w:rPr>
          <w:rFonts w:ascii="Lato" w:hAnsi="Lato"/>
          <w:lang w:val="es-ES"/>
        </w:rPr>
        <w:t xml:space="preserve"> que influyen en la autonomía económica y toma de decisiones.</w:t>
      </w:r>
    </w:p>
    <w:p w14:paraId="0C247AF7" w14:textId="12B5545A" w:rsidR="008D5583" w:rsidRPr="008D5583" w:rsidRDefault="008D5583" w:rsidP="008D5583">
      <w:pPr>
        <w:pStyle w:val="Prrafodelista"/>
        <w:numPr>
          <w:ilvl w:val="0"/>
          <w:numId w:val="9"/>
        </w:numPr>
        <w:rPr>
          <w:rFonts w:ascii="Lato" w:hAnsi="Lato"/>
          <w:lang w:val="es-ES"/>
        </w:rPr>
      </w:pPr>
      <w:r w:rsidRPr="008D5583">
        <w:rPr>
          <w:rFonts w:ascii="Lato" w:hAnsi="Lato"/>
          <w:lang w:val="es-ES"/>
        </w:rPr>
        <w:t xml:space="preserve">Identificar las </w:t>
      </w:r>
      <w:r w:rsidRPr="00575CA0">
        <w:rPr>
          <w:rFonts w:ascii="Lato" w:hAnsi="Lato"/>
          <w:lang w:val="es-ES"/>
        </w:rPr>
        <w:t xml:space="preserve">barreras y oportunidades de acceso a empleo, emprendimiento y servicios, </w:t>
      </w:r>
      <w:r w:rsidRPr="008D5583">
        <w:rPr>
          <w:rFonts w:ascii="Lato" w:hAnsi="Lato"/>
          <w:lang w:val="es-ES"/>
        </w:rPr>
        <w:t>considerando un enfoque interseccional.</w:t>
      </w:r>
    </w:p>
    <w:p w14:paraId="6E8E04A2" w14:textId="10B0A1C8" w:rsidR="008D5583" w:rsidRPr="008D5583" w:rsidRDefault="008D5583" w:rsidP="008D5583">
      <w:pPr>
        <w:pStyle w:val="Prrafodelista"/>
        <w:numPr>
          <w:ilvl w:val="0"/>
          <w:numId w:val="9"/>
        </w:numPr>
        <w:rPr>
          <w:rFonts w:ascii="Lato" w:hAnsi="Lato"/>
          <w:lang w:val="es-ES"/>
        </w:rPr>
      </w:pPr>
      <w:r w:rsidRPr="008D5583">
        <w:rPr>
          <w:rFonts w:ascii="Lato" w:hAnsi="Lato"/>
          <w:lang w:val="es-ES"/>
        </w:rPr>
        <w:lastRenderedPageBreak/>
        <w:t xml:space="preserve">Generar </w:t>
      </w:r>
      <w:r w:rsidRPr="00575CA0">
        <w:rPr>
          <w:rFonts w:ascii="Lato" w:hAnsi="Lato"/>
          <w:lang w:val="es-ES"/>
        </w:rPr>
        <w:t>recomendaciones estratégicas</w:t>
      </w:r>
      <w:r w:rsidRPr="008D5583">
        <w:rPr>
          <w:rFonts w:ascii="Lato" w:hAnsi="Lato"/>
          <w:lang w:val="es-ES"/>
        </w:rPr>
        <w:t xml:space="preserve"> para fortalecer el empoderamiento económico de mujeres jóvenes incorporando la corresponsabilidad del cuidado.</w:t>
      </w:r>
    </w:p>
    <w:p w14:paraId="6D3FCB4E" w14:textId="77777777" w:rsidR="00B75FF9" w:rsidRDefault="00F67566" w:rsidP="00B75FF9">
      <w:pPr>
        <w:pStyle w:val="Ttulo1"/>
        <w:numPr>
          <w:ilvl w:val="0"/>
          <w:numId w:val="1"/>
        </w:numPr>
        <w:rPr>
          <w:lang w:val="es-ES"/>
        </w:rPr>
      </w:pPr>
      <w:r w:rsidRPr="00B0635C">
        <w:rPr>
          <w:lang w:val="es-ES"/>
        </w:rPr>
        <w:t>PRODUCTOS</w:t>
      </w:r>
      <w:r w:rsidR="000171E6" w:rsidRPr="00B0635C">
        <w:rPr>
          <w:lang w:val="es-ES"/>
        </w:rPr>
        <w:t xml:space="preserve"> ESPERADOS</w:t>
      </w:r>
    </w:p>
    <w:tbl>
      <w:tblPr>
        <w:tblStyle w:val="Tablaconcuadrcula"/>
        <w:tblW w:w="8506" w:type="dxa"/>
        <w:tblInd w:w="-714" w:type="dxa"/>
        <w:tblLook w:val="04A0" w:firstRow="1" w:lastRow="0" w:firstColumn="1" w:lastColumn="0" w:noHBand="0" w:noVBand="1"/>
      </w:tblPr>
      <w:tblGrid>
        <w:gridCol w:w="2694"/>
        <w:gridCol w:w="4536"/>
        <w:gridCol w:w="1276"/>
      </w:tblGrid>
      <w:tr w:rsidR="007D16EE" w:rsidRPr="00981DCB" w14:paraId="10F076A1" w14:textId="77777777" w:rsidTr="007D16EE">
        <w:tc>
          <w:tcPr>
            <w:tcW w:w="2694" w:type="dxa"/>
            <w:shd w:val="clear" w:color="auto" w:fill="F2F2F2" w:themeFill="background1" w:themeFillShade="F2"/>
          </w:tcPr>
          <w:p w14:paraId="692463EA" w14:textId="233EF9C5" w:rsidR="007D16EE" w:rsidRPr="00981DCB" w:rsidRDefault="007D16EE" w:rsidP="00472F03">
            <w:pPr>
              <w:jc w:val="center"/>
              <w:rPr>
                <w:b/>
                <w:bCs/>
                <w:sz w:val="20"/>
                <w:szCs w:val="20"/>
                <w:lang w:val="es-ES"/>
              </w:rPr>
            </w:pPr>
            <w:r w:rsidRPr="00981DCB">
              <w:rPr>
                <w:b/>
                <w:bCs/>
                <w:sz w:val="20"/>
                <w:szCs w:val="20"/>
                <w:lang w:val="es-ES"/>
              </w:rPr>
              <w:t>Producto</w:t>
            </w:r>
          </w:p>
        </w:tc>
        <w:tc>
          <w:tcPr>
            <w:tcW w:w="4536" w:type="dxa"/>
            <w:shd w:val="clear" w:color="auto" w:fill="F2F2F2" w:themeFill="background1" w:themeFillShade="F2"/>
          </w:tcPr>
          <w:p w14:paraId="3419F734" w14:textId="3DE8711F" w:rsidR="007D16EE" w:rsidRPr="00981DCB" w:rsidRDefault="007D16EE" w:rsidP="00472F03">
            <w:pPr>
              <w:jc w:val="center"/>
              <w:rPr>
                <w:b/>
                <w:bCs/>
                <w:sz w:val="20"/>
                <w:szCs w:val="20"/>
                <w:lang w:val="es-ES"/>
              </w:rPr>
            </w:pPr>
            <w:r w:rsidRPr="00981DCB">
              <w:rPr>
                <w:b/>
                <w:bCs/>
                <w:sz w:val="20"/>
                <w:szCs w:val="20"/>
                <w:lang w:val="es-ES"/>
              </w:rPr>
              <w:t>Descripción</w:t>
            </w:r>
          </w:p>
        </w:tc>
        <w:tc>
          <w:tcPr>
            <w:tcW w:w="1276" w:type="dxa"/>
            <w:shd w:val="clear" w:color="auto" w:fill="F2F2F2" w:themeFill="background1" w:themeFillShade="F2"/>
          </w:tcPr>
          <w:p w14:paraId="632D4EA5" w14:textId="614C0B9C" w:rsidR="007D16EE" w:rsidRPr="00981DCB" w:rsidRDefault="007D16EE" w:rsidP="00472F03">
            <w:pPr>
              <w:jc w:val="center"/>
              <w:rPr>
                <w:b/>
                <w:bCs/>
                <w:sz w:val="20"/>
                <w:szCs w:val="20"/>
                <w:lang w:val="es-ES"/>
              </w:rPr>
            </w:pPr>
            <w:r w:rsidRPr="00981DCB">
              <w:rPr>
                <w:b/>
                <w:bCs/>
                <w:sz w:val="20"/>
                <w:szCs w:val="20"/>
                <w:lang w:val="es-ES"/>
              </w:rPr>
              <w:t>Tiempo de Entrega</w:t>
            </w:r>
          </w:p>
        </w:tc>
      </w:tr>
      <w:tr w:rsidR="007D16EE" w:rsidRPr="00981DCB" w14:paraId="6204242B" w14:textId="77777777" w:rsidTr="007D16EE">
        <w:tc>
          <w:tcPr>
            <w:tcW w:w="2694" w:type="dxa"/>
          </w:tcPr>
          <w:p w14:paraId="0FB08324" w14:textId="01BDC393" w:rsidR="007D16EE" w:rsidRPr="003D5DAC" w:rsidRDefault="007D16EE" w:rsidP="00472F03">
            <w:pPr>
              <w:spacing w:before="100" w:beforeAutospacing="1" w:after="100" w:afterAutospacing="1"/>
              <w:outlineLvl w:val="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 xml:space="preserve">PRODUCTO 1. </w:t>
            </w:r>
            <w:r>
              <w:rPr>
                <w:rFonts w:eastAsia="Times New Roman" w:cs="Times New Roman"/>
                <w:kern w:val="0"/>
                <w:sz w:val="20"/>
                <w:szCs w:val="20"/>
                <w:lang w:eastAsia="es-BO"/>
                <w14:ligatures w14:val="none"/>
              </w:rPr>
              <w:t>P</w:t>
            </w:r>
            <w:r w:rsidRPr="003D5DAC">
              <w:rPr>
                <w:rFonts w:eastAsia="Times New Roman" w:cs="Times New Roman"/>
                <w:kern w:val="0"/>
                <w:sz w:val="20"/>
                <w:szCs w:val="20"/>
                <w:lang w:eastAsia="es-BO"/>
                <w14:ligatures w14:val="none"/>
              </w:rPr>
              <w:t>lan de trabajo</w:t>
            </w:r>
          </w:p>
          <w:p w14:paraId="7403C405" w14:textId="77777777" w:rsidR="007D16EE" w:rsidRPr="00981DCB" w:rsidRDefault="007D16EE" w:rsidP="003D5DAC">
            <w:pPr>
              <w:rPr>
                <w:sz w:val="20"/>
                <w:szCs w:val="20"/>
                <w:lang w:val="es-ES"/>
              </w:rPr>
            </w:pPr>
          </w:p>
        </w:tc>
        <w:tc>
          <w:tcPr>
            <w:tcW w:w="4536" w:type="dxa"/>
          </w:tcPr>
          <w:p w14:paraId="4865C9CE" w14:textId="77777777" w:rsidR="007D16EE" w:rsidRPr="003D5DAC" w:rsidRDefault="007D16EE" w:rsidP="00472F03">
            <w:pPr>
              <w:numPr>
                <w:ilvl w:val="0"/>
                <w:numId w:val="31"/>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Plan de trabajo detallado</w:t>
            </w:r>
          </w:p>
          <w:p w14:paraId="03FBBCA1" w14:textId="77777777" w:rsidR="007D16EE" w:rsidRPr="003D5DAC" w:rsidRDefault="007D16EE" w:rsidP="00472F03">
            <w:pPr>
              <w:numPr>
                <w:ilvl w:val="0"/>
                <w:numId w:val="31"/>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Diseño metodológico (enfoque mixto e interseccional)</w:t>
            </w:r>
          </w:p>
          <w:p w14:paraId="6B802954" w14:textId="77777777" w:rsidR="007D16EE" w:rsidRPr="003D5DAC" w:rsidRDefault="007D16EE" w:rsidP="00472F03">
            <w:pPr>
              <w:numPr>
                <w:ilvl w:val="0"/>
                <w:numId w:val="31"/>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Herramientas de recolección (encuestas, guías, etc.)</w:t>
            </w:r>
          </w:p>
          <w:p w14:paraId="4F83E33C" w14:textId="6A326CA6" w:rsidR="007D16EE" w:rsidRPr="00981DCB" w:rsidRDefault="007D16EE" w:rsidP="00981DCB">
            <w:pPr>
              <w:numPr>
                <w:ilvl w:val="0"/>
                <w:numId w:val="31"/>
              </w:numPr>
              <w:spacing w:before="100" w:beforeAutospacing="1" w:after="100" w:afterAutospacing="1"/>
              <w:rPr>
                <w:sz w:val="20"/>
                <w:szCs w:val="20"/>
                <w:lang w:val="es-ES"/>
              </w:rPr>
            </w:pPr>
            <w:r w:rsidRPr="003D5DAC">
              <w:rPr>
                <w:rFonts w:eastAsia="Times New Roman" w:cs="Times New Roman"/>
                <w:kern w:val="0"/>
                <w:sz w:val="20"/>
                <w:szCs w:val="20"/>
                <w:lang w:eastAsia="es-BO"/>
                <w14:ligatures w14:val="none"/>
              </w:rPr>
              <w:t>Marco analítico (incluyendo corresponsabilidad del cuidado)</w:t>
            </w:r>
          </w:p>
        </w:tc>
        <w:tc>
          <w:tcPr>
            <w:tcW w:w="1276" w:type="dxa"/>
          </w:tcPr>
          <w:p w14:paraId="11B15289" w14:textId="09710703" w:rsidR="007D16EE" w:rsidRPr="00981DCB" w:rsidRDefault="007D16EE" w:rsidP="00C85145">
            <w:pPr>
              <w:jc w:val="center"/>
              <w:rPr>
                <w:sz w:val="20"/>
                <w:szCs w:val="20"/>
                <w:lang w:val="es-ES"/>
              </w:rPr>
            </w:pPr>
            <w:r w:rsidRPr="003D5DAC">
              <w:rPr>
                <w:rFonts w:eastAsia="Times New Roman" w:cs="Times New Roman"/>
                <w:kern w:val="0"/>
                <w:sz w:val="20"/>
                <w:szCs w:val="20"/>
                <w:lang w:eastAsia="es-BO"/>
                <w14:ligatures w14:val="none"/>
              </w:rPr>
              <w:t xml:space="preserve">Día </w:t>
            </w:r>
            <w:r>
              <w:rPr>
                <w:rFonts w:eastAsia="Times New Roman" w:cs="Times New Roman"/>
                <w:kern w:val="0"/>
                <w:sz w:val="20"/>
                <w:szCs w:val="20"/>
                <w:lang w:eastAsia="es-BO"/>
                <w14:ligatures w14:val="none"/>
              </w:rPr>
              <w:t>5</w:t>
            </w:r>
          </w:p>
        </w:tc>
      </w:tr>
      <w:tr w:rsidR="007D16EE" w:rsidRPr="00981DCB" w14:paraId="2F26E3C5" w14:textId="77777777" w:rsidTr="007D16EE">
        <w:tc>
          <w:tcPr>
            <w:tcW w:w="2694" w:type="dxa"/>
          </w:tcPr>
          <w:p w14:paraId="0208D2EB" w14:textId="0654FBC6" w:rsidR="007D16EE" w:rsidRPr="00744461" w:rsidRDefault="007D16EE" w:rsidP="00472F03">
            <w:pPr>
              <w:spacing w:before="100" w:beforeAutospacing="1" w:after="100" w:afterAutospacing="1"/>
              <w:outlineLvl w:val="1"/>
              <w:rPr>
                <w:rFonts w:eastAsia="Times New Roman" w:cs="Times New Roman"/>
                <w:color w:val="92D050"/>
                <w:kern w:val="0"/>
                <w:sz w:val="20"/>
                <w:szCs w:val="20"/>
                <w:lang w:eastAsia="es-BO"/>
                <w14:ligatures w14:val="none"/>
              </w:rPr>
            </w:pPr>
            <w:r w:rsidRPr="00744461">
              <w:rPr>
                <w:rFonts w:eastAsia="Times New Roman" w:cs="Times New Roman"/>
                <w:color w:val="92D050"/>
                <w:kern w:val="0"/>
                <w:sz w:val="20"/>
                <w:szCs w:val="20"/>
                <w:lang w:eastAsia="es-BO"/>
                <w14:ligatures w14:val="none"/>
              </w:rPr>
              <w:t>PRODUCTO 2. Protocolo Ético de Estudió que incluya:</w:t>
            </w:r>
          </w:p>
          <w:p w14:paraId="3F7D97E8" w14:textId="5B11EABF" w:rsidR="007D16EE" w:rsidRPr="00744461" w:rsidRDefault="007D16EE" w:rsidP="00840DB2">
            <w:pPr>
              <w:rPr>
                <w:rFonts w:eastAsia="Times New Roman" w:cs="Times New Roman"/>
                <w:color w:val="92D050"/>
                <w:sz w:val="20"/>
                <w:szCs w:val="20"/>
                <w:lang w:eastAsia="es-BO"/>
              </w:rPr>
            </w:pPr>
            <w:r w:rsidRPr="00744461">
              <w:rPr>
                <w:rFonts w:eastAsia="Times New Roman" w:cs="Times New Roman"/>
                <w:color w:val="92D050"/>
                <w:sz w:val="20"/>
                <w:szCs w:val="20"/>
                <w:lang w:eastAsia="es-BO"/>
              </w:rPr>
              <w:t>Nota: El protocolo será enviado a revisión del Comité de Ética de Save the Children antes de la recolección de datos, el tiempo estimado de espera para la revisión y aprobación es de aproximadamente 10 días)</w:t>
            </w:r>
          </w:p>
        </w:tc>
        <w:tc>
          <w:tcPr>
            <w:tcW w:w="4536" w:type="dxa"/>
          </w:tcPr>
          <w:p w14:paraId="70E18FB8" w14:textId="354685AB"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Contexto del Estudio.</w:t>
            </w:r>
          </w:p>
          <w:p w14:paraId="53E9131B" w14:textId="77777777"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Objetivos.</w:t>
            </w:r>
          </w:p>
          <w:p w14:paraId="157C1533" w14:textId="77777777" w:rsidR="007D16EE" w:rsidRPr="00744461" w:rsidRDefault="007D16EE" w:rsidP="00840DB2">
            <w:pPr>
              <w:numPr>
                <w:ilvl w:val="0"/>
                <w:numId w:val="31"/>
              </w:numPr>
              <w:spacing w:before="100" w:beforeAutospacing="1" w:after="100" w:afterAutospacing="1"/>
              <w:rPr>
                <w:rFonts w:eastAsia="Times New Roman" w:cs="Times New Roman"/>
                <w:color w:val="92D050"/>
                <w:kern w:val="0"/>
                <w:sz w:val="20"/>
                <w:szCs w:val="20"/>
                <w:lang w:eastAsia="es-BO"/>
                <w14:ligatures w14:val="none"/>
              </w:rPr>
            </w:pPr>
            <w:r w:rsidRPr="00744461">
              <w:rPr>
                <w:rFonts w:eastAsia="Times New Roman" w:cs="Times New Roman"/>
                <w:color w:val="92D050"/>
                <w:kern w:val="0"/>
                <w:sz w:val="20"/>
                <w:szCs w:val="20"/>
                <w:lang w:eastAsia="es-BO"/>
                <w14:ligatures w14:val="none"/>
              </w:rPr>
              <w:t>Diseño metodológico (enfoque mixto e interseccional)</w:t>
            </w:r>
          </w:p>
          <w:p w14:paraId="465B49E7" w14:textId="77777777"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 xml:space="preserve">Muestra y procesos de Selección de participantes </w:t>
            </w:r>
          </w:p>
          <w:p w14:paraId="183EC096" w14:textId="35101DFD"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Matriz de herramientas de recolección de datos.</w:t>
            </w:r>
          </w:p>
          <w:p w14:paraId="6B030C1A" w14:textId="77777777" w:rsidR="007D16EE" w:rsidRPr="00744461" w:rsidRDefault="007D16EE" w:rsidP="00840DB2">
            <w:pPr>
              <w:numPr>
                <w:ilvl w:val="0"/>
                <w:numId w:val="31"/>
              </w:numPr>
              <w:spacing w:before="100" w:beforeAutospacing="1" w:after="100" w:afterAutospacing="1"/>
              <w:rPr>
                <w:rFonts w:eastAsia="Times New Roman" w:cs="Times New Roman"/>
                <w:color w:val="92D050"/>
                <w:kern w:val="0"/>
                <w:sz w:val="20"/>
                <w:szCs w:val="20"/>
                <w:lang w:eastAsia="es-BO"/>
                <w14:ligatures w14:val="none"/>
              </w:rPr>
            </w:pPr>
            <w:r w:rsidRPr="00744461">
              <w:rPr>
                <w:rFonts w:eastAsia="Times New Roman" w:cs="Times New Roman"/>
                <w:color w:val="92D050"/>
                <w:kern w:val="0"/>
                <w:sz w:val="20"/>
                <w:szCs w:val="20"/>
                <w:lang w:eastAsia="es-BO"/>
                <w14:ligatures w14:val="none"/>
              </w:rPr>
              <w:t>Herramientas de recolección (encuestas, guías, etc.)</w:t>
            </w:r>
          </w:p>
          <w:p w14:paraId="4E4CE203" w14:textId="066EFD96" w:rsidR="007D16EE" w:rsidRPr="00744461" w:rsidRDefault="007D16EE" w:rsidP="00840DB2">
            <w:pPr>
              <w:numPr>
                <w:ilvl w:val="0"/>
                <w:numId w:val="31"/>
              </w:numPr>
              <w:spacing w:before="100" w:beforeAutospacing="1" w:after="100" w:afterAutospacing="1"/>
              <w:rPr>
                <w:rFonts w:eastAsia="Times New Roman" w:cs="Times New Roman"/>
                <w:color w:val="92D050"/>
                <w:kern w:val="0"/>
                <w:sz w:val="20"/>
                <w:szCs w:val="20"/>
                <w:lang w:eastAsia="es-BO"/>
                <w14:ligatures w14:val="none"/>
              </w:rPr>
            </w:pPr>
            <w:r w:rsidRPr="00744461">
              <w:rPr>
                <w:color w:val="92D050"/>
                <w:sz w:val="20"/>
                <w:szCs w:val="20"/>
              </w:rPr>
              <w:t>Ética y Salvaguarda.</w:t>
            </w:r>
          </w:p>
          <w:p w14:paraId="768776BC" w14:textId="0DC27B64"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Matriz de riesgos y plan de mitigación.</w:t>
            </w:r>
          </w:p>
          <w:p w14:paraId="45E30ED8" w14:textId="77777777"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Protección de datos.</w:t>
            </w:r>
          </w:p>
          <w:p w14:paraId="240A67DE" w14:textId="77777777"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 xml:space="preserve">Marco analítico (incluyendo corresponsabilidad del cuidado </w:t>
            </w:r>
          </w:p>
          <w:p w14:paraId="32BD5ABF" w14:textId="7DECF490"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Presentación del informe.</w:t>
            </w:r>
          </w:p>
          <w:p w14:paraId="254F28E8" w14:textId="77777777"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Cronograma.</w:t>
            </w:r>
          </w:p>
          <w:p w14:paraId="5039626B" w14:textId="02362E1B" w:rsidR="007D16EE" w:rsidRPr="00744461" w:rsidRDefault="007D16EE" w:rsidP="00840DB2">
            <w:pPr>
              <w:pStyle w:val="Prrafodelista"/>
              <w:numPr>
                <w:ilvl w:val="0"/>
                <w:numId w:val="31"/>
              </w:numPr>
              <w:jc w:val="left"/>
              <w:rPr>
                <w:rFonts w:ascii="Lato" w:hAnsi="Lato"/>
                <w:color w:val="92D050"/>
                <w:sz w:val="20"/>
                <w:szCs w:val="20"/>
                <w:lang w:val="es-BO"/>
              </w:rPr>
            </w:pPr>
            <w:r w:rsidRPr="00744461">
              <w:rPr>
                <w:rFonts w:ascii="Lato" w:hAnsi="Lato"/>
                <w:color w:val="92D050"/>
                <w:sz w:val="20"/>
                <w:szCs w:val="20"/>
                <w:lang w:val="es-BO"/>
              </w:rPr>
              <w:t>Anexos.</w:t>
            </w:r>
          </w:p>
        </w:tc>
        <w:tc>
          <w:tcPr>
            <w:tcW w:w="1276" w:type="dxa"/>
          </w:tcPr>
          <w:p w14:paraId="4481731F" w14:textId="2C60BAA6" w:rsidR="007D16EE" w:rsidRPr="003D5DAC" w:rsidRDefault="007D16EE" w:rsidP="00C85145">
            <w:pPr>
              <w:jc w:val="center"/>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t>Día 15</w:t>
            </w:r>
          </w:p>
        </w:tc>
      </w:tr>
      <w:tr w:rsidR="007D16EE" w:rsidRPr="00981DCB" w14:paraId="306F0DDB" w14:textId="77777777" w:rsidTr="007D16EE">
        <w:tc>
          <w:tcPr>
            <w:tcW w:w="2694" w:type="dxa"/>
          </w:tcPr>
          <w:p w14:paraId="5FAD9521" w14:textId="77777777" w:rsidR="007D16EE" w:rsidRPr="003D5DAC" w:rsidRDefault="007D16EE" w:rsidP="00472F03">
            <w:pPr>
              <w:spacing w:before="100" w:beforeAutospacing="1" w:after="100" w:afterAutospacing="1"/>
              <w:outlineLvl w:val="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PRODUCTO 2. Avance de campo y análisis preliminar</w:t>
            </w:r>
          </w:p>
          <w:p w14:paraId="53EC6754" w14:textId="77777777" w:rsidR="007D16EE" w:rsidRPr="00981DCB" w:rsidRDefault="007D16EE" w:rsidP="003D5DAC">
            <w:pPr>
              <w:rPr>
                <w:sz w:val="20"/>
                <w:szCs w:val="20"/>
                <w:lang w:val="es-ES"/>
              </w:rPr>
            </w:pPr>
          </w:p>
        </w:tc>
        <w:tc>
          <w:tcPr>
            <w:tcW w:w="4536" w:type="dxa"/>
          </w:tcPr>
          <w:p w14:paraId="0822DBCC" w14:textId="4E613A4D" w:rsidR="007D16EE" w:rsidRPr="003D5DAC" w:rsidRDefault="007D16EE" w:rsidP="00472F03">
            <w:pPr>
              <w:numPr>
                <w:ilvl w:val="0"/>
                <w:numId w:val="32"/>
              </w:numPr>
              <w:spacing w:before="100" w:beforeAutospacing="1" w:after="100" w:afterAutospacing="1"/>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t>Documento de s</w:t>
            </w:r>
            <w:r w:rsidRPr="003D5DAC">
              <w:rPr>
                <w:rFonts w:eastAsia="Times New Roman" w:cs="Times New Roman"/>
                <w:kern w:val="0"/>
                <w:sz w:val="20"/>
                <w:szCs w:val="20"/>
                <w:lang w:eastAsia="es-BO"/>
                <w14:ligatures w14:val="none"/>
              </w:rPr>
              <w:t>istematización preliminar de información</w:t>
            </w:r>
          </w:p>
          <w:p w14:paraId="3C56C813" w14:textId="77777777" w:rsidR="007D16EE" w:rsidRPr="003D5DAC" w:rsidRDefault="007D16EE" w:rsidP="00472F03">
            <w:pPr>
              <w:numPr>
                <w:ilvl w:val="0"/>
                <w:numId w:val="32"/>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Hallazgos iniciales por municipio</w:t>
            </w:r>
          </w:p>
          <w:p w14:paraId="684645C2" w14:textId="77777777" w:rsidR="007D16EE" w:rsidRPr="003D5DAC" w:rsidRDefault="007D16EE" w:rsidP="00472F03">
            <w:pPr>
              <w:numPr>
                <w:ilvl w:val="0"/>
                <w:numId w:val="32"/>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Avances del análisis en:</w:t>
            </w:r>
          </w:p>
          <w:p w14:paraId="6AEF20E7" w14:textId="77777777" w:rsidR="007D16EE" w:rsidRPr="003D5DAC" w:rsidRDefault="007D16EE" w:rsidP="00472F03">
            <w:pPr>
              <w:numPr>
                <w:ilvl w:val="1"/>
                <w:numId w:val="32"/>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cuidado</w:t>
            </w:r>
          </w:p>
          <w:p w14:paraId="72CE40AA" w14:textId="77777777" w:rsidR="007D16EE" w:rsidRPr="003D5DAC" w:rsidRDefault="007D16EE" w:rsidP="00472F03">
            <w:pPr>
              <w:numPr>
                <w:ilvl w:val="1"/>
                <w:numId w:val="32"/>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normas de género</w:t>
            </w:r>
          </w:p>
          <w:p w14:paraId="2F44D5F6" w14:textId="2CFB05B1" w:rsidR="007D16EE" w:rsidRPr="00981DCB" w:rsidRDefault="007D16EE" w:rsidP="00C85145">
            <w:pPr>
              <w:numPr>
                <w:ilvl w:val="1"/>
                <w:numId w:val="32"/>
              </w:numPr>
              <w:spacing w:before="100" w:beforeAutospacing="1" w:after="100" w:afterAutospacing="1"/>
              <w:rPr>
                <w:sz w:val="20"/>
                <w:szCs w:val="20"/>
                <w:lang w:val="es-ES"/>
              </w:rPr>
            </w:pPr>
            <w:r w:rsidRPr="003D5DAC">
              <w:rPr>
                <w:rFonts w:eastAsia="Times New Roman" w:cs="Times New Roman"/>
                <w:kern w:val="0"/>
                <w:sz w:val="20"/>
                <w:szCs w:val="20"/>
                <w:lang w:eastAsia="es-BO"/>
                <w14:ligatures w14:val="none"/>
              </w:rPr>
              <w:t>acceso a oportunidades</w:t>
            </w:r>
          </w:p>
        </w:tc>
        <w:tc>
          <w:tcPr>
            <w:tcW w:w="1276" w:type="dxa"/>
          </w:tcPr>
          <w:p w14:paraId="7ED10D0A" w14:textId="4A737F9C" w:rsidR="007D16EE" w:rsidRPr="00981DCB" w:rsidRDefault="007D16EE" w:rsidP="00C85145">
            <w:pPr>
              <w:jc w:val="center"/>
              <w:rPr>
                <w:sz w:val="20"/>
                <w:szCs w:val="20"/>
                <w:lang w:val="es-ES"/>
              </w:rPr>
            </w:pPr>
            <w:r w:rsidRPr="003D5DAC">
              <w:rPr>
                <w:rFonts w:eastAsia="Times New Roman" w:cs="Times New Roman"/>
                <w:kern w:val="0"/>
                <w:sz w:val="20"/>
                <w:szCs w:val="20"/>
                <w:lang w:eastAsia="es-BO"/>
                <w14:ligatures w14:val="none"/>
              </w:rPr>
              <w:t xml:space="preserve">Día </w:t>
            </w:r>
            <w:r>
              <w:rPr>
                <w:rFonts w:eastAsia="Times New Roman" w:cs="Times New Roman"/>
                <w:kern w:val="0"/>
                <w:sz w:val="20"/>
                <w:szCs w:val="20"/>
                <w:lang w:eastAsia="es-BO"/>
                <w14:ligatures w14:val="none"/>
              </w:rPr>
              <w:t>45</w:t>
            </w:r>
          </w:p>
        </w:tc>
      </w:tr>
      <w:tr w:rsidR="007D16EE" w:rsidRPr="00981DCB" w14:paraId="775BE1DB" w14:textId="77777777" w:rsidTr="007D16EE">
        <w:tc>
          <w:tcPr>
            <w:tcW w:w="2694" w:type="dxa"/>
          </w:tcPr>
          <w:p w14:paraId="3943979B" w14:textId="77777777" w:rsidR="007D16EE" w:rsidRPr="003D5DAC" w:rsidRDefault="007D16EE" w:rsidP="00472F03">
            <w:pPr>
              <w:spacing w:before="100" w:beforeAutospacing="1" w:after="100" w:afterAutospacing="1"/>
              <w:outlineLvl w:val="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PRODUCTO 3. Informe final de análisis de género</w:t>
            </w:r>
          </w:p>
          <w:p w14:paraId="2F734E4C" w14:textId="77777777" w:rsidR="007D16EE" w:rsidRPr="00981DCB" w:rsidRDefault="007D16EE" w:rsidP="003D5DAC">
            <w:pPr>
              <w:rPr>
                <w:sz w:val="20"/>
                <w:szCs w:val="20"/>
                <w:lang w:val="es-ES"/>
              </w:rPr>
            </w:pPr>
          </w:p>
        </w:tc>
        <w:tc>
          <w:tcPr>
            <w:tcW w:w="4536" w:type="dxa"/>
          </w:tcPr>
          <w:p w14:paraId="309CD815" w14:textId="04BFE81C" w:rsidR="007D16EE" w:rsidRPr="003D5DAC" w:rsidRDefault="007D16EE" w:rsidP="00D60EB4">
            <w:pPr>
              <w:numPr>
                <w:ilvl w:val="0"/>
                <w:numId w:val="33"/>
              </w:numPr>
              <w:spacing w:before="100" w:beforeAutospacing="1" w:after="100" w:afterAutospacing="1"/>
              <w:rPr>
                <w:rFonts w:eastAsia="Times New Roman" w:cs="Times New Roman"/>
                <w:kern w:val="0"/>
                <w:sz w:val="20"/>
                <w:szCs w:val="20"/>
                <w:lang w:eastAsia="es-BO"/>
                <w14:ligatures w14:val="none"/>
              </w:rPr>
            </w:pPr>
            <w:r w:rsidRPr="00981DCB">
              <w:rPr>
                <w:rFonts w:eastAsia="Times New Roman" w:cs="Times New Roman"/>
                <w:kern w:val="0"/>
                <w:sz w:val="20"/>
                <w:szCs w:val="20"/>
                <w:lang w:eastAsia="es-BO"/>
                <w14:ligatures w14:val="none"/>
              </w:rPr>
              <w:t>Documento de a</w:t>
            </w:r>
            <w:r w:rsidRPr="003D5DAC">
              <w:rPr>
                <w:rFonts w:eastAsia="Times New Roman" w:cs="Times New Roman"/>
                <w:kern w:val="0"/>
                <w:sz w:val="20"/>
                <w:szCs w:val="20"/>
                <w:lang w:eastAsia="es-BO"/>
                <w14:ligatures w14:val="none"/>
              </w:rPr>
              <w:t>nálisis completo:</w:t>
            </w:r>
          </w:p>
          <w:p w14:paraId="0C1A7958" w14:textId="77777777" w:rsidR="007D16EE" w:rsidRPr="003D5DAC" w:rsidRDefault="007D16EE" w:rsidP="00D60EB4">
            <w:pPr>
              <w:numPr>
                <w:ilvl w:val="1"/>
                <w:numId w:val="33"/>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economía del cuidado</w:t>
            </w:r>
          </w:p>
          <w:p w14:paraId="6EADE508" w14:textId="77777777" w:rsidR="007D16EE" w:rsidRPr="003D5DAC" w:rsidRDefault="007D16EE" w:rsidP="00D60EB4">
            <w:pPr>
              <w:numPr>
                <w:ilvl w:val="1"/>
                <w:numId w:val="33"/>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normas sociales</w:t>
            </w:r>
          </w:p>
          <w:p w14:paraId="2038495D" w14:textId="77777777" w:rsidR="007D16EE" w:rsidRPr="003D5DAC" w:rsidRDefault="007D16EE" w:rsidP="00D60EB4">
            <w:pPr>
              <w:numPr>
                <w:ilvl w:val="1"/>
                <w:numId w:val="33"/>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relaciones de poder</w:t>
            </w:r>
          </w:p>
          <w:p w14:paraId="2A63262A" w14:textId="77777777" w:rsidR="007D16EE" w:rsidRPr="003D5DAC" w:rsidRDefault="007D16EE" w:rsidP="00D60EB4">
            <w:pPr>
              <w:numPr>
                <w:ilvl w:val="1"/>
                <w:numId w:val="33"/>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acceso a empleo y servicios</w:t>
            </w:r>
          </w:p>
          <w:p w14:paraId="38BBE7A2" w14:textId="3B775F0E" w:rsidR="007D16EE" w:rsidRPr="003D5DAC" w:rsidRDefault="007D16EE" w:rsidP="00D60EB4">
            <w:pPr>
              <w:numPr>
                <w:ilvl w:val="0"/>
                <w:numId w:val="33"/>
              </w:numPr>
              <w:spacing w:before="100" w:beforeAutospacing="1" w:after="100" w:afterAutospacing="1"/>
              <w:rPr>
                <w:rFonts w:eastAsia="Times New Roman" w:cs="Times New Roman"/>
                <w:kern w:val="0"/>
                <w:sz w:val="20"/>
                <w:szCs w:val="20"/>
                <w:lang w:eastAsia="es-BO"/>
                <w14:ligatures w14:val="none"/>
              </w:rPr>
            </w:pPr>
            <w:r w:rsidRPr="00981DCB">
              <w:rPr>
                <w:rFonts w:eastAsia="Times New Roman" w:cs="Times New Roman"/>
                <w:kern w:val="0"/>
                <w:sz w:val="20"/>
                <w:szCs w:val="20"/>
                <w:lang w:eastAsia="es-BO"/>
                <w14:ligatures w14:val="none"/>
              </w:rPr>
              <w:t>Documento a</w:t>
            </w:r>
            <w:r w:rsidRPr="003D5DAC">
              <w:rPr>
                <w:rFonts w:eastAsia="Times New Roman" w:cs="Times New Roman"/>
                <w:kern w:val="0"/>
                <w:sz w:val="20"/>
                <w:szCs w:val="20"/>
                <w:lang w:eastAsia="es-BO"/>
                <w14:ligatures w14:val="none"/>
              </w:rPr>
              <w:t>nálisis interseccional</w:t>
            </w:r>
          </w:p>
          <w:p w14:paraId="1BB20B8B" w14:textId="77777777" w:rsidR="007D16EE" w:rsidRPr="003D5DAC" w:rsidRDefault="007D16EE" w:rsidP="00D60EB4">
            <w:pPr>
              <w:numPr>
                <w:ilvl w:val="0"/>
                <w:numId w:val="33"/>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Matriz de género</w:t>
            </w:r>
          </w:p>
          <w:p w14:paraId="758F74E0" w14:textId="119B4C4E" w:rsidR="007D16EE" w:rsidRPr="00981DCB" w:rsidRDefault="007D16EE" w:rsidP="00C85145">
            <w:pPr>
              <w:numPr>
                <w:ilvl w:val="0"/>
                <w:numId w:val="33"/>
              </w:numPr>
              <w:spacing w:before="100" w:beforeAutospacing="1" w:after="100" w:afterAutospacing="1"/>
              <w:rPr>
                <w:sz w:val="20"/>
                <w:szCs w:val="20"/>
                <w:lang w:val="es-ES"/>
              </w:rPr>
            </w:pPr>
            <w:r w:rsidRPr="003D5DAC">
              <w:rPr>
                <w:rFonts w:eastAsia="Times New Roman" w:cs="Times New Roman"/>
                <w:kern w:val="0"/>
                <w:sz w:val="20"/>
                <w:szCs w:val="20"/>
                <w:lang w:eastAsia="es-BO"/>
                <w14:ligatures w14:val="none"/>
              </w:rPr>
              <w:t>Conclusiones</w:t>
            </w:r>
          </w:p>
        </w:tc>
        <w:tc>
          <w:tcPr>
            <w:tcW w:w="1276" w:type="dxa"/>
          </w:tcPr>
          <w:p w14:paraId="1B83A937" w14:textId="35177125" w:rsidR="007D16EE" w:rsidRPr="00981DCB" w:rsidRDefault="007D16EE" w:rsidP="00C85145">
            <w:pPr>
              <w:jc w:val="center"/>
              <w:rPr>
                <w:sz w:val="20"/>
                <w:szCs w:val="20"/>
                <w:lang w:val="es-ES"/>
              </w:rPr>
            </w:pPr>
            <w:r w:rsidRPr="003D5DAC">
              <w:rPr>
                <w:rFonts w:eastAsia="Times New Roman" w:cs="Times New Roman"/>
                <w:kern w:val="0"/>
                <w:sz w:val="20"/>
                <w:szCs w:val="20"/>
                <w:lang w:eastAsia="es-BO"/>
                <w14:ligatures w14:val="none"/>
              </w:rPr>
              <w:t>Día 55</w:t>
            </w:r>
          </w:p>
        </w:tc>
      </w:tr>
      <w:tr w:rsidR="007D16EE" w:rsidRPr="00981DCB" w14:paraId="57221AD2" w14:textId="77777777" w:rsidTr="007D16EE">
        <w:tc>
          <w:tcPr>
            <w:tcW w:w="2694" w:type="dxa"/>
          </w:tcPr>
          <w:p w14:paraId="200B49F6" w14:textId="77777777" w:rsidR="007D16EE" w:rsidRPr="003D5DAC" w:rsidRDefault="007D16EE" w:rsidP="00D60EB4">
            <w:pPr>
              <w:spacing w:before="100" w:beforeAutospacing="1" w:after="100" w:afterAutospacing="1"/>
              <w:outlineLvl w:val="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PRODUCTO 4. Recomendaciones estratégicas y presentación final</w:t>
            </w:r>
          </w:p>
          <w:p w14:paraId="1AF489D1" w14:textId="77777777" w:rsidR="007D16EE" w:rsidRPr="00981DCB" w:rsidRDefault="007D16EE" w:rsidP="003D5DAC">
            <w:pPr>
              <w:rPr>
                <w:sz w:val="20"/>
                <w:szCs w:val="20"/>
                <w:lang w:val="es-ES"/>
              </w:rPr>
            </w:pPr>
          </w:p>
        </w:tc>
        <w:tc>
          <w:tcPr>
            <w:tcW w:w="4536" w:type="dxa"/>
          </w:tcPr>
          <w:p w14:paraId="2AEC1CA3" w14:textId="56BF3170" w:rsidR="007D16EE" w:rsidRPr="003D5DAC" w:rsidRDefault="007D16EE" w:rsidP="00D60EB4">
            <w:pPr>
              <w:numPr>
                <w:ilvl w:val="0"/>
                <w:numId w:val="34"/>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lastRenderedPageBreak/>
              <w:t xml:space="preserve">Recomendaciones claras para el proyecto </w:t>
            </w:r>
            <w:r>
              <w:rPr>
                <w:rFonts w:eastAsia="Times New Roman" w:cs="Times New Roman"/>
                <w:kern w:val="0"/>
                <w:sz w:val="20"/>
                <w:szCs w:val="20"/>
                <w:lang w:eastAsia="es-BO"/>
                <w14:ligatures w14:val="none"/>
              </w:rPr>
              <w:t>Caminos hacia la prosperidad</w:t>
            </w:r>
            <w:r w:rsidRPr="003D5DAC">
              <w:rPr>
                <w:rFonts w:eastAsia="Times New Roman" w:cs="Times New Roman"/>
                <w:kern w:val="0"/>
                <w:sz w:val="20"/>
                <w:szCs w:val="20"/>
                <w:lang w:eastAsia="es-BO"/>
                <w14:ligatures w14:val="none"/>
              </w:rPr>
              <w:t>:</w:t>
            </w:r>
          </w:p>
          <w:p w14:paraId="3F136A23" w14:textId="77777777" w:rsidR="007D16EE" w:rsidRPr="003D5DAC" w:rsidRDefault="007D16EE" w:rsidP="00D60EB4">
            <w:pPr>
              <w:numPr>
                <w:ilvl w:val="1"/>
                <w:numId w:val="34"/>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diseño programático</w:t>
            </w:r>
          </w:p>
          <w:p w14:paraId="66DBA125" w14:textId="77777777" w:rsidR="007D16EE" w:rsidRPr="003D5DAC" w:rsidRDefault="007D16EE" w:rsidP="00D60EB4">
            <w:pPr>
              <w:numPr>
                <w:ilvl w:val="1"/>
                <w:numId w:val="34"/>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corresponsabilidad del cuidado</w:t>
            </w:r>
          </w:p>
          <w:p w14:paraId="12C1FFE1" w14:textId="77777777" w:rsidR="007D16EE" w:rsidRPr="003D5DAC" w:rsidRDefault="007D16EE" w:rsidP="00D60EB4">
            <w:pPr>
              <w:numPr>
                <w:ilvl w:val="1"/>
                <w:numId w:val="34"/>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t>incidencia</w:t>
            </w:r>
          </w:p>
          <w:p w14:paraId="378222BF" w14:textId="77777777" w:rsidR="007D16EE" w:rsidRPr="003D5DAC" w:rsidRDefault="007D16EE" w:rsidP="00D60EB4">
            <w:pPr>
              <w:numPr>
                <w:ilvl w:val="0"/>
                <w:numId w:val="34"/>
              </w:numPr>
              <w:spacing w:before="100" w:beforeAutospacing="1" w:after="100" w:afterAutospacing="1"/>
              <w:rPr>
                <w:rFonts w:eastAsia="Times New Roman" w:cs="Times New Roman"/>
                <w:kern w:val="0"/>
                <w:sz w:val="20"/>
                <w:szCs w:val="20"/>
                <w:lang w:eastAsia="es-BO"/>
                <w14:ligatures w14:val="none"/>
              </w:rPr>
            </w:pPr>
            <w:r w:rsidRPr="003D5DAC">
              <w:rPr>
                <w:rFonts w:eastAsia="Times New Roman" w:cs="Times New Roman"/>
                <w:kern w:val="0"/>
                <w:sz w:val="20"/>
                <w:szCs w:val="20"/>
                <w:lang w:eastAsia="es-BO"/>
                <w14:ligatures w14:val="none"/>
              </w:rPr>
              <w:lastRenderedPageBreak/>
              <w:t>Presentación ejecutiva (tipo PPT)</w:t>
            </w:r>
          </w:p>
          <w:p w14:paraId="3257E920" w14:textId="24E3AFEB" w:rsidR="007D16EE" w:rsidRPr="00981DCB" w:rsidRDefault="007D16EE" w:rsidP="00500459">
            <w:pPr>
              <w:numPr>
                <w:ilvl w:val="0"/>
                <w:numId w:val="34"/>
              </w:numPr>
              <w:spacing w:before="100" w:beforeAutospacing="1" w:after="100" w:afterAutospacing="1"/>
              <w:rPr>
                <w:sz w:val="20"/>
                <w:szCs w:val="20"/>
                <w:lang w:val="es-ES"/>
              </w:rPr>
            </w:pPr>
            <w:r w:rsidRPr="003D5DAC">
              <w:rPr>
                <w:rFonts w:eastAsia="Times New Roman" w:cs="Times New Roman"/>
                <w:kern w:val="0"/>
                <w:sz w:val="20"/>
                <w:szCs w:val="20"/>
                <w:lang w:eastAsia="es-BO"/>
                <w14:ligatures w14:val="none"/>
              </w:rPr>
              <w:t>Taller de validación con equipo</w:t>
            </w:r>
            <w:r>
              <w:rPr>
                <w:rFonts w:eastAsia="Times New Roman" w:cs="Times New Roman"/>
                <w:kern w:val="0"/>
                <w:sz w:val="20"/>
                <w:szCs w:val="20"/>
                <w:lang w:eastAsia="es-BO"/>
                <w14:ligatures w14:val="none"/>
              </w:rPr>
              <w:t xml:space="preserve"> técnico del proyecto</w:t>
            </w:r>
          </w:p>
        </w:tc>
        <w:tc>
          <w:tcPr>
            <w:tcW w:w="1276" w:type="dxa"/>
          </w:tcPr>
          <w:p w14:paraId="71972E10" w14:textId="258F6AD4" w:rsidR="007D16EE" w:rsidRPr="00C85145" w:rsidRDefault="007D16EE" w:rsidP="00C85145">
            <w:pPr>
              <w:jc w:val="center"/>
              <w:rPr>
                <w:sz w:val="20"/>
                <w:szCs w:val="20"/>
                <w:lang w:val="es-ES"/>
              </w:rPr>
            </w:pPr>
            <w:r w:rsidRPr="003D5DAC">
              <w:rPr>
                <w:rFonts w:eastAsia="Times New Roman" w:cs="Times New Roman"/>
                <w:kern w:val="0"/>
                <w:sz w:val="20"/>
                <w:szCs w:val="20"/>
                <w:lang w:eastAsia="es-BO"/>
                <w14:ligatures w14:val="none"/>
              </w:rPr>
              <w:lastRenderedPageBreak/>
              <w:t>Día 60</w:t>
            </w:r>
          </w:p>
        </w:tc>
      </w:tr>
    </w:tbl>
    <w:p w14:paraId="6BC42894" w14:textId="243A2250" w:rsidR="005D153B" w:rsidRDefault="005D153B" w:rsidP="00BD7D12">
      <w:pPr>
        <w:pStyle w:val="Ttulo1"/>
        <w:numPr>
          <w:ilvl w:val="0"/>
          <w:numId w:val="1"/>
        </w:numPr>
        <w:rPr>
          <w:lang w:val="es-ES"/>
        </w:rPr>
      </w:pPr>
      <w:r>
        <w:rPr>
          <w:lang w:val="es-ES"/>
        </w:rPr>
        <w:t>ALCANCE GEOGRÁFICO</w:t>
      </w:r>
    </w:p>
    <w:p w14:paraId="2207B404" w14:textId="4CF9B5EA" w:rsidR="005D153B" w:rsidRPr="005D153B" w:rsidRDefault="005D153B" w:rsidP="005D153B">
      <w:p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Área metropolitana de Cochabamba</w:t>
      </w:r>
      <w:r w:rsidR="00C36CBC">
        <w:rPr>
          <w:rFonts w:eastAsia="Times New Roman" w:cs="Times New Roman"/>
          <w:kern w:val="0"/>
          <w:lang w:eastAsia="es-BO"/>
          <w14:ligatures w14:val="none"/>
        </w:rPr>
        <w:t>, municipios</w:t>
      </w:r>
      <w:r w:rsidRPr="005D153B">
        <w:rPr>
          <w:rFonts w:eastAsia="Times New Roman" w:cs="Times New Roman"/>
          <w:kern w:val="0"/>
          <w:lang w:eastAsia="es-BO"/>
          <w14:ligatures w14:val="none"/>
        </w:rPr>
        <w:t>:</w:t>
      </w:r>
    </w:p>
    <w:p w14:paraId="1C91C3BD" w14:textId="77777777" w:rsidR="005D153B" w:rsidRPr="005D153B" w:rsidRDefault="005D153B" w:rsidP="005D153B">
      <w:pPr>
        <w:numPr>
          <w:ilvl w:val="0"/>
          <w:numId w:val="35"/>
        </w:num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Cercado</w:t>
      </w:r>
    </w:p>
    <w:p w14:paraId="1F0EEBAD" w14:textId="77777777" w:rsidR="005D153B" w:rsidRPr="005D153B" w:rsidRDefault="005D153B" w:rsidP="005D153B">
      <w:pPr>
        <w:numPr>
          <w:ilvl w:val="0"/>
          <w:numId w:val="35"/>
        </w:num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Sacaba</w:t>
      </w:r>
    </w:p>
    <w:p w14:paraId="1A74004D" w14:textId="77777777" w:rsidR="005D153B" w:rsidRPr="005D153B" w:rsidRDefault="005D153B" w:rsidP="005D153B">
      <w:pPr>
        <w:numPr>
          <w:ilvl w:val="0"/>
          <w:numId w:val="35"/>
        </w:num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Tiquipaya</w:t>
      </w:r>
    </w:p>
    <w:p w14:paraId="6F3C4324" w14:textId="77777777" w:rsidR="005D153B" w:rsidRPr="005D153B" w:rsidRDefault="005D153B" w:rsidP="005D153B">
      <w:pPr>
        <w:numPr>
          <w:ilvl w:val="0"/>
          <w:numId w:val="35"/>
        </w:num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Colcapirhua</w:t>
      </w:r>
    </w:p>
    <w:p w14:paraId="75E8AC9E" w14:textId="77777777" w:rsidR="005D153B" w:rsidRPr="005D153B" w:rsidRDefault="005D153B" w:rsidP="005D153B">
      <w:pPr>
        <w:numPr>
          <w:ilvl w:val="0"/>
          <w:numId w:val="35"/>
        </w:numPr>
        <w:spacing w:before="100" w:beforeAutospacing="1" w:after="100" w:afterAutospacing="1" w:line="240" w:lineRule="auto"/>
        <w:rPr>
          <w:rFonts w:eastAsia="Times New Roman" w:cs="Times New Roman"/>
          <w:kern w:val="0"/>
          <w:lang w:eastAsia="es-BO"/>
          <w14:ligatures w14:val="none"/>
        </w:rPr>
      </w:pPr>
      <w:r w:rsidRPr="005D153B">
        <w:rPr>
          <w:rFonts w:eastAsia="Times New Roman" w:cs="Times New Roman"/>
          <w:kern w:val="0"/>
          <w:lang w:eastAsia="es-BO"/>
          <w14:ligatures w14:val="none"/>
        </w:rPr>
        <w:t>Quillacollo</w:t>
      </w:r>
    </w:p>
    <w:p w14:paraId="371C9204" w14:textId="77777777" w:rsidR="005D153B" w:rsidRPr="005D153B" w:rsidRDefault="005D153B" w:rsidP="005D153B">
      <w:pPr>
        <w:rPr>
          <w:lang w:val="es-ES"/>
        </w:rPr>
      </w:pPr>
    </w:p>
    <w:p w14:paraId="6342D229" w14:textId="02ADB61B" w:rsidR="004E0067" w:rsidRDefault="004E0067" w:rsidP="00BD7D12">
      <w:pPr>
        <w:pStyle w:val="Ttulo1"/>
        <w:numPr>
          <w:ilvl w:val="0"/>
          <w:numId w:val="1"/>
        </w:numPr>
        <w:rPr>
          <w:lang w:val="es-ES"/>
        </w:rPr>
      </w:pPr>
      <w:r>
        <w:rPr>
          <w:lang w:val="es-ES"/>
        </w:rPr>
        <w:t>ENFOQUE METODOLÓGICO</w:t>
      </w:r>
    </w:p>
    <w:p w14:paraId="4F28F3D7" w14:textId="77777777" w:rsidR="004E0067" w:rsidRPr="004E0067" w:rsidRDefault="004E0067" w:rsidP="004E0067">
      <w:p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La consultoría deberá aplicar una metodología mixta, participativa e interseccional, con enfoque de derechos y género.</w:t>
      </w:r>
    </w:p>
    <w:p w14:paraId="711F65E8" w14:textId="77777777" w:rsidR="004E0067" w:rsidRPr="004E0067" w:rsidRDefault="004E0067" w:rsidP="004E0067">
      <w:pPr>
        <w:spacing w:before="100" w:beforeAutospacing="1" w:after="100" w:afterAutospacing="1" w:line="240" w:lineRule="auto"/>
        <w:jc w:val="both"/>
        <w:outlineLvl w:val="2"/>
        <w:rPr>
          <w:rFonts w:eastAsia="Times New Roman" w:cs="Times New Roman"/>
          <w:b/>
          <w:bCs/>
          <w:kern w:val="0"/>
          <w:lang w:eastAsia="es-BO"/>
          <w14:ligatures w14:val="none"/>
        </w:rPr>
      </w:pPr>
      <w:r w:rsidRPr="004E0067">
        <w:rPr>
          <w:rFonts w:eastAsia="Times New Roman" w:cs="Times New Roman"/>
          <w:b/>
          <w:bCs/>
          <w:kern w:val="0"/>
          <w:lang w:eastAsia="es-BO"/>
          <w14:ligatures w14:val="none"/>
        </w:rPr>
        <w:t>Métodos sugeridos:</w:t>
      </w:r>
    </w:p>
    <w:p w14:paraId="5C955736" w14:textId="77777777" w:rsidR="004E0067" w:rsidRPr="004E0067" w:rsidRDefault="004E0067" w:rsidP="004E0067">
      <w:pPr>
        <w:numPr>
          <w:ilvl w:val="0"/>
          <w:numId w:val="36"/>
        </w:num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Encuestas a mujeres jóvenes</w:t>
      </w:r>
    </w:p>
    <w:p w14:paraId="683F9C0A" w14:textId="77777777" w:rsidR="004E0067" w:rsidRPr="004E0067" w:rsidRDefault="004E0067" w:rsidP="004E0067">
      <w:pPr>
        <w:numPr>
          <w:ilvl w:val="0"/>
          <w:numId w:val="36"/>
        </w:num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Grupos focales (mujeres, familias, hombres, empleadores)</w:t>
      </w:r>
    </w:p>
    <w:p w14:paraId="6B521B46" w14:textId="77777777" w:rsidR="004E0067" w:rsidRPr="004E0067" w:rsidRDefault="004E0067" w:rsidP="004E0067">
      <w:pPr>
        <w:numPr>
          <w:ilvl w:val="0"/>
          <w:numId w:val="36"/>
        </w:num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Entrevistas a actores clave</w:t>
      </w:r>
    </w:p>
    <w:p w14:paraId="47ED3EFF" w14:textId="77777777" w:rsidR="004E0067" w:rsidRPr="004E0067" w:rsidRDefault="004E0067" w:rsidP="004E0067">
      <w:pPr>
        <w:numPr>
          <w:ilvl w:val="0"/>
          <w:numId w:val="36"/>
        </w:num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Mapeo de servicios</w:t>
      </w:r>
    </w:p>
    <w:p w14:paraId="73968C22" w14:textId="77777777" w:rsidR="004E0067" w:rsidRDefault="004E0067" w:rsidP="004E0067">
      <w:pPr>
        <w:numPr>
          <w:ilvl w:val="0"/>
          <w:numId w:val="36"/>
        </w:numPr>
        <w:spacing w:before="100" w:beforeAutospacing="1" w:after="100" w:afterAutospacing="1" w:line="240" w:lineRule="auto"/>
        <w:jc w:val="both"/>
        <w:rPr>
          <w:rFonts w:eastAsia="Times New Roman" w:cs="Times New Roman"/>
          <w:kern w:val="0"/>
          <w:lang w:eastAsia="es-BO"/>
          <w14:ligatures w14:val="none"/>
        </w:rPr>
      </w:pPr>
      <w:r w:rsidRPr="004E0067">
        <w:rPr>
          <w:rFonts w:eastAsia="Times New Roman" w:cs="Times New Roman"/>
          <w:kern w:val="0"/>
          <w:lang w:eastAsia="es-BO"/>
          <w14:ligatures w14:val="none"/>
        </w:rPr>
        <w:t>Análisis documental</w:t>
      </w:r>
    </w:p>
    <w:p w14:paraId="0F907EE7" w14:textId="06F9C3EB" w:rsidR="00744461" w:rsidRDefault="00744461" w:rsidP="00744461">
      <w:pPr>
        <w:spacing w:after="0" w:line="240" w:lineRule="auto"/>
        <w:jc w:val="both"/>
        <w:rPr>
          <w:rFonts w:eastAsia="Times New Roman" w:cs="Times New Roman"/>
          <w:b/>
          <w:bCs/>
          <w:lang w:eastAsia="es-BO"/>
        </w:rPr>
      </w:pPr>
      <w:r w:rsidRPr="00744461">
        <w:rPr>
          <w:rFonts w:eastAsia="Times New Roman" w:cs="Times New Roman"/>
          <w:b/>
          <w:bCs/>
          <w:lang w:eastAsia="es-BO"/>
        </w:rPr>
        <w:t>Muestra</w:t>
      </w:r>
      <w:r>
        <w:rPr>
          <w:rFonts w:eastAsia="Times New Roman" w:cs="Times New Roman"/>
          <w:b/>
          <w:bCs/>
          <w:lang w:eastAsia="es-BO"/>
        </w:rPr>
        <w:t>:</w:t>
      </w:r>
    </w:p>
    <w:p w14:paraId="76EC1646" w14:textId="77777777" w:rsidR="00744461" w:rsidRPr="00744461" w:rsidRDefault="00744461" w:rsidP="00744461">
      <w:pPr>
        <w:spacing w:after="0" w:line="240" w:lineRule="auto"/>
        <w:jc w:val="both"/>
        <w:rPr>
          <w:rFonts w:eastAsia="Times New Roman" w:cs="Times New Roman"/>
          <w:b/>
          <w:bCs/>
          <w:lang w:eastAsia="es-BO"/>
        </w:rPr>
      </w:pPr>
    </w:p>
    <w:p w14:paraId="7487FB96" w14:textId="32B43A25" w:rsidR="00744461" w:rsidRPr="00744461" w:rsidRDefault="00744461" w:rsidP="00744461">
      <w:pPr>
        <w:spacing w:after="0" w:line="240" w:lineRule="auto"/>
        <w:jc w:val="both"/>
        <w:rPr>
          <w:rFonts w:ascii="Times New Roman" w:eastAsia="Times New Roman" w:hAnsi="Times New Roman" w:cs="Times New Roman"/>
          <w:color w:val="92D050"/>
          <w:sz w:val="24"/>
          <w:szCs w:val="24"/>
          <w:lang w:eastAsia="es-BO"/>
        </w:rPr>
      </w:pPr>
      <w:r w:rsidRPr="00744461">
        <w:rPr>
          <w:rFonts w:eastAsia="Times New Roman" w:cs="Times New Roman"/>
          <w:color w:val="92D050"/>
          <w:lang w:eastAsia="es-BO"/>
        </w:rPr>
        <w:t>La población objetivo son mujeres vulnerables de 16 a 28 años con características migrante quechua que por ahora no está definida, por lo mismo, para la aplicación de encuestas se solicita a los proponentes calcular la muestra en base a los datos de población emitidos en el último censo tomando los cinco municipios definidos en el proyecto, por su puesto, el número de encuestas que la empresa recogerá también estará asociada al presupuesto disponible.</w:t>
      </w:r>
    </w:p>
    <w:p w14:paraId="7763CF90" w14:textId="3F247D45" w:rsidR="004D3F8E" w:rsidRDefault="004D3F8E" w:rsidP="00BD7D12">
      <w:pPr>
        <w:pStyle w:val="Ttulo1"/>
        <w:numPr>
          <w:ilvl w:val="0"/>
          <w:numId w:val="1"/>
        </w:numPr>
        <w:rPr>
          <w:lang w:val="es-ES"/>
        </w:rPr>
      </w:pPr>
      <w:r>
        <w:rPr>
          <w:lang w:val="es-ES"/>
        </w:rPr>
        <w:t>MARCO ANALÍTICO</w:t>
      </w:r>
    </w:p>
    <w:p w14:paraId="624A8171" w14:textId="326FE4CA" w:rsidR="005419B4" w:rsidRDefault="005419B4" w:rsidP="005419B4">
      <w:pPr>
        <w:spacing w:before="100" w:beforeAutospacing="1" w:after="100" w:afterAutospacing="1" w:line="240" w:lineRule="auto"/>
        <w:rPr>
          <w:rFonts w:ascii="Times New Roman" w:eastAsia="Times New Roman" w:hAnsi="Times New Roman" w:cs="Times New Roman"/>
          <w:kern w:val="0"/>
          <w:sz w:val="24"/>
          <w:szCs w:val="24"/>
          <w:lang w:eastAsia="es-BO"/>
          <w14:ligatures w14:val="none"/>
        </w:rPr>
      </w:pPr>
      <w:r w:rsidRPr="00840DB2">
        <w:rPr>
          <w:rFonts w:eastAsia="Times New Roman" w:cs="Times New Roman"/>
          <w:kern w:val="0"/>
          <w:lang w:eastAsia="es-BO"/>
          <w14:ligatures w14:val="none"/>
        </w:rPr>
        <w:t>El análisis deberá estructurarse en cuatro ejes de análisis</w:t>
      </w:r>
      <w:r w:rsidRPr="005419B4">
        <w:rPr>
          <w:rFonts w:ascii="Times New Roman" w:eastAsia="Times New Roman" w:hAnsi="Times New Roman" w:cs="Times New Roman"/>
          <w:kern w:val="0"/>
          <w:sz w:val="24"/>
          <w:szCs w:val="24"/>
          <w:lang w:eastAsia="es-BO"/>
          <w14:ligatures w14:val="none"/>
        </w:rPr>
        <w:t>:</w:t>
      </w:r>
    </w:p>
    <w:tbl>
      <w:tblPr>
        <w:tblStyle w:val="Tablaconcuadrcula"/>
        <w:tblW w:w="0" w:type="auto"/>
        <w:tblLook w:val="04A0" w:firstRow="1" w:lastRow="0" w:firstColumn="1" w:lastColumn="0" w:noHBand="0" w:noVBand="1"/>
      </w:tblPr>
      <w:tblGrid>
        <w:gridCol w:w="562"/>
        <w:gridCol w:w="3119"/>
        <w:gridCol w:w="4813"/>
      </w:tblGrid>
      <w:tr w:rsidR="00674CB2" w14:paraId="00B55776" w14:textId="77777777" w:rsidTr="00674CB2">
        <w:tc>
          <w:tcPr>
            <w:tcW w:w="562" w:type="dxa"/>
            <w:shd w:val="clear" w:color="auto" w:fill="F2F2F2" w:themeFill="background1" w:themeFillShade="F2"/>
          </w:tcPr>
          <w:p w14:paraId="6BE6C7AA" w14:textId="74E09AD5" w:rsidR="00674CB2" w:rsidRPr="00674CB2" w:rsidRDefault="00674CB2" w:rsidP="00674CB2">
            <w:pPr>
              <w:spacing w:before="100" w:beforeAutospacing="1" w:after="100" w:afterAutospacing="1"/>
              <w:jc w:val="center"/>
              <w:rPr>
                <w:rFonts w:eastAsia="Times New Roman" w:cs="Times New Roman"/>
                <w:b/>
                <w:bCs/>
                <w:kern w:val="0"/>
                <w:sz w:val="20"/>
                <w:szCs w:val="20"/>
                <w:lang w:eastAsia="es-BO"/>
                <w14:ligatures w14:val="none"/>
              </w:rPr>
            </w:pPr>
            <w:r w:rsidRPr="00674CB2">
              <w:rPr>
                <w:rFonts w:eastAsia="Times New Roman" w:cs="Times New Roman"/>
                <w:b/>
                <w:bCs/>
                <w:kern w:val="0"/>
                <w:sz w:val="20"/>
                <w:szCs w:val="20"/>
                <w:lang w:eastAsia="es-BO"/>
                <w14:ligatures w14:val="none"/>
              </w:rPr>
              <w:t>N°</w:t>
            </w:r>
          </w:p>
        </w:tc>
        <w:tc>
          <w:tcPr>
            <w:tcW w:w="3119" w:type="dxa"/>
            <w:shd w:val="clear" w:color="auto" w:fill="F2F2F2" w:themeFill="background1" w:themeFillShade="F2"/>
          </w:tcPr>
          <w:p w14:paraId="0F86C543" w14:textId="7CD46B52" w:rsidR="00674CB2" w:rsidRPr="00674CB2" w:rsidRDefault="00674CB2" w:rsidP="00674CB2">
            <w:pPr>
              <w:spacing w:before="100" w:beforeAutospacing="1" w:after="100" w:afterAutospacing="1"/>
              <w:jc w:val="center"/>
              <w:rPr>
                <w:rFonts w:eastAsia="Times New Roman" w:cs="Times New Roman"/>
                <w:b/>
                <w:bCs/>
                <w:kern w:val="0"/>
                <w:sz w:val="20"/>
                <w:szCs w:val="20"/>
                <w:lang w:eastAsia="es-BO"/>
                <w14:ligatures w14:val="none"/>
              </w:rPr>
            </w:pPr>
            <w:r w:rsidRPr="00674CB2">
              <w:rPr>
                <w:rFonts w:eastAsia="Times New Roman" w:cs="Times New Roman"/>
                <w:b/>
                <w:bCs/>
                <w:kern w:val="0"/>
                <w:sz w:val="20"/>
                <w:szCs w:val="20"/>
                <w:lang w:eastAsia="es-BO"/>
                <w14:ligatures w14:val="none"/>
              </w:rPr>
              <w:t>Ejes de Análisis</w:t>
            </w:r>
          </w:p>
        </w:tc>
        <w:tc>
          <w:tcPr>
            <w:tcW w:w="4813" w:type="dxa"/>
            <w:shd w:val="clear" w:color="auto" w:fill="F2F2F2" w:themeFill="background1" w:themeFillShade="F2"/>
          </w:tcPr>
          <w:p w14:paraId="404A6299" w14:textId="4D6CA5F4" w:rsidR="00674CB2" w:rsidRPr="00674CB2" w:rsidRDefault="00674CB2" w:rsidP="00674CB2">
            <w:pPr>
              <w:spacing w:before="100" w:beforeAutospacing="1" w:after="100" w:afterAutospacing="1"/>
              <w:jc w:val="center"/>
              <w:rPr>
                <w:rFonts w:eastAsia="Times New Roman" w:cs="Times New Roman"/>
                <w:b/>
                <w:bCs/>
                <w:kern w:val="0"/>
                <w:sz w:val="20"/>
                <w:szCs w:val="20"/>
                <w:lang w:eastAsia="es-BO"/>
                <w14:ligatures w14:val="none"/>
              </w:rPr>
            </w:pPr>
            <w:r w:rsidRPr="00674CB2">
              <w:rPr>
                <w:rFonts w:eastAsia="Times New Roman" w:cs="Times New Roman"/>
                <w:b/>
                <w:bCs/>
                <w:kern w:val="0"/>
                <w:sz w:val="20"/>
                <w:szCs w:val="20"/>
                <w:lang w:eastAsia="es-BO"/>
                <w14:ligatures w14:val="none"/>
              </w:rPr>
              <w:t>Descripción</w:t>
            </w:r>
          </w:p>
        </w:tc>
      </w:tr>
      <w:tr w:rsidR="00674CB2" w14:paraId="42433402" w14:textId="77777777" w:rsidTr="003B5F84">
        <w:tc>
          <w:tcPr>
            <w:tcW w:w="562" w:type="dxa"/>
            <w:vAlign w:val="center"/>
          </w:tcPr>
          <w:p w14:paraId="47E8EF1B" w14:textId="16BCBC07" w:rsidR="00674CB2" w:rsidRPr="00674CB2" w:rsidRDefault="004A7FE4" w:rsidP="003B5F84">
            <w:pPr>
              <w:spacing w:before="100" w:beforeAutospacing="1" w:after="100" w:afterAutospacing="1"/>
              <w:jc w:val="center"/>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t>1.</w:t>
            </w:r>
          </w:p>
        </w:tc>
        <w:tc>
          <w:tcPr>
            <w:tcW w:w="3119" w:type="dxa"/>
            <w:vAlign w:val="center"/>
          </w:tcPr>
          <w:p w14:paraId="4E29C337" w14:textId="65F7F7A7" w:rsidR="00674CB2" w:rsidRP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b/>
                <w:bCs/>
                <w:kern w:val="0"/>
                <w:sz w:val="20"/>
                <w:szCs w:val="20"/>
                <w:lang w:eastAsia="es-BO"/>
                <w14:ligatures w14:val="none"/>
              </w:rPr>
              <w:t>Prestación de servicios</w:t>
            </w:r>
          </w:p>
        </w:tc>
        <w:tc>
          <w:tcPr>
            <w:tcW w:w="4813" w:type="dxa"/>
            <w:vAlign w:val="center"/>
          </w:tcPr>
          <w:p w14:paraId="349D6423" w14:textId="77777777" w:rsid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kern w:val="0"/>
                <w:sz w:val="20"/>
                <w:szCs w:val="20"/>
                <w:lang w:eastAsia="es-BO"/>
                <w14:ligatures w14:val="none"/>
              </w:rPr>
              <w:t>Acceso a servicios de empleo, emprendimiento, cuidado infantil y protección social.</w:t>
            </w:r>
          </w:p>
          <w:p w14:paraId="3332E335" w14:textId="1B0E7D35" w:rsidR="003B5F84" w:rsidRPr="00674CB2" w:rsidRDefault="003B5F84" w:rsidP="003B5F84">
            <w:pPr>
              <w:spacing w:before="100" w:beforeAutospacing="1" w:after="100" w:afterAutospacing="1"/>
              <w:jc w:val="center"/>
              <w:rPr>
                <w:rFonts w:eastAsia="Times New Roman" w:cs="Times New Roman"/>
                <w:kern w:val="0"/>
                <w:sz w:val="20"/>
                <w:szCs w:val="20"/>
                <w:lang w:eastAsia="es-BO"/>
                <w14:ligatures w14:val="none"/>
              </w:rPr>
            </w:pPr>
          </w:p>
        </w:tc>
      </w:tr>
      <w:tr w:rsidR="00674CB2" w14:paraId="79B6C2EB" w14:textId="77777777" w:rsidTr="003B5F84">
        <w:tc>
          <w:tcPr>
            <w:tcW w:w="562" w:type="dxa"/>
            <w:vAlign w:val="center"/>
          </w:tcPr>
          <w:p w14:paraId="272EFCB5" w14:textId="4108D536" w:rsidR="00674CB2" w:rsidRPr="00674CB2" w:rsidRDefault="003B5F84" w:rsidP="003B5F84">
            <w:pPr>
              <w:spacing w:before="100" w:beforeAutospacing="1" w:after="100" w:afterAutospacing="1"/>
              <w:jc w:val="center"/>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t>2.</w:t>
            </w:r>
          </w:p>
        </w:tc>
        <w:tc>
          <w:tcPr>
            <w:tcW w:w="3119" w:type="dxa"/>
            <w:vAlign w:val="center"/>
          </w:tcPr>
          <w:p w14:paraId="50A16646" w14:textId="48EA3C02" w:rsidR="00674CB2" w:rsidRP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b/>
                <w:bCs/>
                <w:kern w:val="0"/>
                <w:sz w:val="20"/>
                <w:szCs w:val="20"/>
                <w:lang w:eastAsia="es-BO"/>
                <w14:ligatures w14:val="none"/>
              </w:rPr>
              <w:t>Agencia de mujeres jóvenes</w:t>
            </w:r>
          </w:p>
        </w:tc>
        <w:tc>
          <w:tcPr>
            <w:tcW w:w="4813" w:type="dxa"/>
            <w:vAlign w:val="center"/>
          </w:tcPr>
          <w:p w14:paraId="3E61989F" w14:textId="77777777" w:rsid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kern w:val="0"/>
                <w:sz w:val="20"/>
                <w:szCs w:val="20"/>
                <w:lang w:eastAsia="es-BO"/>
                <w14:ligatures w14:val="none"/>
              </w:rPr>
              <w:t>Autonomía, toma de decisiones, control de ingresos, aspiraciones.</w:t>
            </w:r>
          </w:p>
          <w:p w14:paraId="5ADD5FF3" w14:textId="2F57CB40" w:rsidR="003B5F84" w:rsidRPr="00674CB2" w:rsidRDefault="003B5F84" w:rsidP="003B5F84">
            <w:pPr>
              <w:spacing w:before="100" w:beforeAutospacing="1" w:after="100" w:afterAutospacing="1"/>
              <w:jc w:val="center"/>
              <w:rPr>
                <w:rFonts w:eastAsia="Times New Roman" w:cs="Times New Roman"/>
                <w:kern w:val="0"/>
                <w:sz w:val="20"/>
                <w:szCs w:val="20"/>
                <w:lang w:eastAsia="es-BO"/>
                <w14:ligatures w14:val="none"/>
              </w:rPr>
            </w:pPr>
          </w:p>
        </w:tc>
      </w:tr>
      <w:tr w:rsidR="00674CB2" w14:paraId="34CA872E" w14:textId="77777777" w:rsidTr="003B5F84">
        <w:tc>
          <w:tcPr>
            <w:tcW w:w="562" w:type="dxa"/>
            <w:vAlign w:val="center"/>
          </w:tcPr>
          <w:p w14:paraId="7360A2CF" w14:textId="0ABF0610" w:rsidR="00674CB2" w:rsidRPr="00674CB2" w:rsidRDefault="003B5F84" w:rsidP="003B5F84">
            <w:pPr>
              <w:spacing w:before="100" w:beforeAutospacing="1" w:after="100" w:afterAutospacing="1"/>
              <w:jc w:val="center"/>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lastRenderedPageBreak/>
              <w:t>3.</w:t>
            </w:r>
          </w:p>
        </w:tc>
        <w:tc>
          <w:tcPr>
            <w:tcW w:w="3119" w:type="dxa"/>
            <w:vAlign w:val="center"/>
          </w:tcPr>
          <w:p w14:paraId="7901D3F8" w14:textId="042FE812" w:rsidR="004B1A05" w:rsidRDefault="004B1A05" w:rsidP="004B1A05">
            <w:pPr>
              <w:jc w:val="center"/>
              <w:rPr>
                <w:rFonts w:eastAsia="Times New Roman" w:cs="Times New Roman"/>
                <w:b/>
                <w:bCs/>
                <w:kern w:val="0"/>
                <w:sz w:val="20"/>
                <w:szCs w:val="20"/>
                <w:lang w:eastAsia="es-BO"/>
                <w14:ligatures w14:val="none"/>
              </w:rPr>
            </w:pPr>
            <w:r>
              <w:rPr>
                <w:rFonts w:eastAsia="Times New Roman" w:cs="Times New Roman"/>
                <w:b/>
                <w:bCs/>
                <w:kern w:val="0"/>
                <w:sz w:val="20"/>
                <w:szCs w:val="20"/>
                <w:lang w:eastAsia="es-BO"/>
                <w14:ligatures w14:val="none"/>
              </w:rPr>
              <w:t>V</w:t>
            </w:r>
            <w:r w:rsidRPr="005419B4">
              <w:rPr>
                <w:rFonts w:eastAsia="Times New Roman" w:cs="Times New Roman"/>
                <w:b/>
                <w:bCs/>
                <w:kern w:val="0"/>
                <w:sz w:val="20"/>
                <w:szCs w:val="20"/>
                <w:lang w:eastAsia="es-BO"/>
                <w14:ligatures w14:val="none"/>
              </w:rPr>
              <w:t>ulnerabilidades</w:t>
            </w:r>
          </w:p>
          <w:p w14:paraId="5D52DFB3" w14:textId="507C5408" w:rsidR="00674CB2" w:rsidRPr="00674CB2" w:rsidRDefault="004B1A05" w:rsidP="004B1A05">
            <w:pPr>
              <w:jc w:val="center"/>
              <w:rPr>
                <w:rFonts w:eastAsia="Times New Roman" w:cs="Times New Roman"/>
                <w:kern w:val="0"/>
                <w:sz w:val="20"/>
                <w:szCs w:val="20"/>
                <w:lang w:eastAsia="es-BO"/>
                <w14:ligatures w14:val="none"/>
              </w:rPr>
            </w:pPr>
            <w:r>
              <w:rPr>
                <w:rFonts w:eastAsia="Times New Roman" w:cs="Times New Roman"/>
                <w:b/>
                <w:bCs/>
                <w:kern w:val="0"/>
                <w:sz w:val="20"/>
                <w:szCs w:val="20"/>
                <w:lang w:eastAsia="es-BO"/>
                <w14:ligatures w14:val="none"/>
              </w:rPr>
              <w:t>(</w:t>
            </w:r>
            <w:r w:rsidR="00674CB2" w:rsidRPr="005419B4">
              <w:rPr>
                <w:rFonts w:eastAsia="Times New Roman" w:cs="Times New Roman"/>
                <w:b/>
                <w:bCs/>
                <w:kern w:val="0"/>
                <w:sz w:val="20"/>
                <w:szCs w:val="20"/>
                <w:lang w:eastAsia="es-BO"/>
                <w14:ligatures w14:val="none"/>
              </w:rPr>
              <w:t>Apoyo focalizado</w:t>
            </w:r>
            <w:r>
              <w:rPr>
                <w:rFonts w:eastAsia="Times New Roman" w:cs="Times New Roman"/>
                <w:b/>
                <w:bCs/>
                <w:kern w:val="0"/>
                <w:sz w:val="20"/>
                <w:szCs w:val="20"/>
                <w:lang w:eastAsia="es-BO"/>
                <w14:ligatures w14:val="none"/>
              </w:rPr>
              <w:t>)</w:t>
            </w:r>
          </w:p>
        </w:tc>
        <w:tc>
          <w:tcPr>
            <w:tcW w:w="4813" w:type="dxa"/>
            <w:vAlign w:val="center"/>
          </w:tcPr>
          <w:p w14:paraId="342CFE79" w14:textId="77777777" w:rsidR="00674CB2" w:rsidRPr="005419B4"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kern w:val="0"/>
                <w:sz w:val="20"/>
                <w:szCs w:val="20"/>
                <w:lang w:eastAsia="es-BO"/>
                <w14:ligatures w14:val="none"/>
              </w:rPr>
              <w:t>Mujeres en situación de mayor riesgo (madres jóvenes, migrantes, indígenas).</w:t>
            </w:r>
          </w:p>
          <w:p w14:paraId="4F5CC3A6" w14:textId="77777777" w:rsidR="00674CB2" w:rsidRP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p>
        </w:tc>
      </w:tr>
      <w:tr w:rsidR="00674CB2" w14:paraId="77AACCD3" w14:textId="77777777" w:rsidTr="003B5F84">
        <w:tc>
          <w:tcPr>
            <w:tcW w:w="562" w:type="dxa"/>
            <w:vAlign w:val="center"/>
          </w:tcPr>
          <w:p w14:paraId="58B0BB50" w14:textId="1F772AC3" w:rsidR="00674CB2" w:rsidRPr="00674CB2" w:rsidRDefault="003B5F84" w:rsidP="003B5F84">
            <w:pPr>
              <w:spacing w:before="100" w:beforeAutospacing="1" w:after="100" w:afterAutospacing="1"/>
              <w:jc w:val="center"/>
              <w:rPr>
                <w:rFonts w:eastAsia="Times New Roman" w:cs="Times New Roman"/>
                <w:kern w:val="0"/>
                <w:sz w:val="20"/>
                <w:szCs w:val="20"/>
                <w:lang w:eastAsia="es-BO"/>
                <w14:ligatures w14:val="none"/>
              </w:rPr>
            </w:pPr>
            <w:r>
              <w:rPr>
                <w:rFonts w:eastAsia="Times New Roman" w:cs="Times New Roman"/>
                <w:kern w:val="0"/>
                <w:sz w:val="20"/>
                <w:szCs w:val="20"/>
                <w:lang w:eastAsia="es-BO"/>
                <w14:ligatures w14:val="none"/>
              </w:rPr>
              <w:t>4.</w:t>
            </w:r>
          </w:p>
        </w:tc>
        <w:tc>
          <w:tcPr>
            <w:tcW w:w="3119" w:type="dxa"/>
            <w:vAlign w:val="center"/>
          </w:tcPr>
          <w:p w14:paraId="0F0ED078" w14:textId="599CF322" w:rsidR="00674CB2" w:rsidRP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b/>
                <w:bCs/>
                <w:kern w:val="0"/>
                <w:sz w:val="20"/>
                <w:szCs w:val="20"/>
                <w:lang w:eastAsia="es-BO"/>
                <w14:ligatures w14:val="none"/>
              </w:rPr>
              <w:t>Entorno social y estructural</w:t>
            </w:r>
          </w:p>
        </w:tc>
        <w:tc>
          <w:tcPr>
            <w:tcW w:w="4813" w:type="dxa"/>
            <w:vAlign w:val="center"/>
          </w:tcPr>
          <w:p w14:paraId="56152780" w14:textId="77777777" w:rsidR="00674CB2" w:rsidRPr="005419B4" w:rsidRDefault="00674CB2" w:rsidP="003B5F84">
            <w:pPr>
              <w:spacing w:before="100" w:beforeAutospacing="1" w:after="100" w:afterAutospacing="1"/>
              <w:jc w:val="center"/>
              <w:rPr>
                <w:rFonts w:eastAsia="Times New Roman" w:cs="Times New Roman"/>
                <w:kern w:val="0"/>
                <w:sz w:val="20"/>
                <w:szCs w:val="20"/>
                <w:lang w:eastAsia="es-BO"/>
                <w14:ligatures w14:val="none"/>
              </w:rPr>
            </w:pPr>
            <w:r w:rsidRPr="005419B4">
              <w:rPr>
                <w:rFonts w:eastAsia="Times New Roman" w:cs="Times New Roman"/>
                <w:kern w:val="0"/>
                <w:sz w:val="20"/>
                <w:szCs w:val="20"/>
                <w:lang w:eastAsia="es-BO"/>
                <w14:ligatures w14:val="none"/>
              </w:rPr>
              <w:t>Normas sociales, roles de género, distribución del cuidado, políticas públicas.</w:t>
            </w:r>
          </w:p>
          <w:p w14:paraId="46604E5B" w14:textId="77777777" w:rsidR="00674CB2" w:rsidRPr="00674CB2" w:rsidRDefault="00674CB2" w:rsidP="003B5F84">
            <w:pPr>
              <w:spacing w:before="100" w:beforeAutospacing="1" w:after="100" w:afterAutospacing="1"/>
              <w:jc w:val="center"/>
              <w:rPr>
                <w:rFonts w:eastAsia="Times New Roman" w:cs="Times New Roman"/>
                <w:kern w:val="0"/>
                <w:sz w:val="20"/>
                <w:szCs w:val="20"/>
                <w:lang w:eastAsia="es-BO"/>
                <w14:ligatures w14:val="none"/>
              </w:rPr>
            </w:pPr>
          </w:p>
        </w:tc>
      </w:tr>
    </w:tbl>
    <w:p w14:paraId="6A0693A2" w14:textId="6D412636" w:rsidR="00ED3ED9" w:rsidRPr="00B0635C" w:rsidRDefault="00ED3ED9" w:rsidP="00BD7D12">
      <w:pPr>
        <w:pStyle w:val="Ttulo1"/>
        <w:numPr>
          <w:ilvl w:val="0"/>
          <w:numId w:val="1"/>
        </w:numPr>
        <w:rPr>
          <w:lang w:val="es-ES"/>
        </w:rPr>
      </w:pPr>
      <w:r w:rsidRPr="00B0635C">
        <w:rPr>
          <w:lang w:val="es-ES"/>
        </w:rPr>
        <w:t>DURACIÓN DE LA CONSULTORÍA</w:t>
      </w:r>
    </w:p>
    <w:p w14:paraId="195AAB6F" w14:textId="7CF37815" w:rsidR="00ED3ED9" w:rsidRPr="00B0635C" w:rsidRDefault="00ED3ED9" w:rsidP="00ED3ED9">
      <w:pPr>
        <w:spacing w:line="240" w:lineRule="auto"/>
        <w:jc w:val="both"/>
        <w:rPr>
          <w:rFonts w:cstheme="minorHAnsi"/>
          <w:lang w:val="es-ES"/>
        </w:rPr>
      </w:pPr>
      <w:r w:rsidRPr="00B0635C">
        <w:rPr>
          <w:rFonts w:cstheme="minorHAnsi"/>
          <w:lang w:val="es-ES"/>
        </w:rPr>
        <w:t xml:space="preserve">La consultoría tendrá una duración de </w:t>
      </w:r>
      <w:r w:rsidR="005A0B8B">
        <w:rPr>
          <w:rFonts w:cstheme="minorHAnsi"/>
          <w:b/>
          <w:bCs/>
          <w:lang w:val="es-ES"/>
        </w:rPr>
        <w:t>6</w:t>
      </w:r>
      <w:r w:rsidR="00D07E19" w:rsidRPr="00B0635C">
        <w:rPr>
          <w:rFonts w:cstheme="minorHAnsi"/>
          <w:b/>
          <w:bCs/>
          <w:lang w:val="es-ES"/>
        </w:rPr>
        <w:t>0</w:t>
      </w:r>
      <w:r w:rsidR="00C92335" w:rsidRPr="00B0635C">
        <w:rPr>
          <w:rFonts w:cstheme="minorHAnsi"/>
          <w:b/>
          <w:bCs/>
          <w:lang w:val="es-ES"/>
        </w:rPr>
        <w:t xml:space="preserve"> </w:t>
      </w:r>
      <w:r w:rsidRPr="00B0635C">
        <w:rPr>
          <w:rFonts w:cstheme="minorHAnsi"/>
          <w:b/>
          <w:bCs/>
          <w:lang w:val="es-ES"/>
        </w:rPr>
        <w:t>días calendario</w:t>
      </w:r>
      <w:r w:rsidRPr="00B0635C">
        <w:rPr>
          <w:rFonts w:cstheme="minorHAnsi"/>
          <w:lang w:val="es-ES"/>
        </w:rPr>
        <w:t xml:space="preserve"> a partir de la firma de contrato. </w:t>
      </w:r>
    </w:p>
    <w:p w14:paraId="466F8549" w14:textId="795C5572" w:rsidR="00ED3ED9" w:rsidRPr="00B0635C" w:rsidRDefault="00ED3ED9" w:rsidP="00BD7D12">
      <w:pPr>
        <w:pStyle w:val="Ttulo1"/>
        <w:numPr>
          <w:ilvl w:val="0"/>
          <w:numId w:val="1"/>
        </w:numPr>
        <w:rPr>
          <w:lang w:val="es-ES"/>
        </w:rPr>
      </w:pPr>
      <w:r w:rsidRPr="00B0635C">
        <w:rPr>
          <w:lang w:val="es-ES"/>
        </w:rPr>
        <w:t>LUGAR DE EJECUCIÓN DEL CONTRATO</w:t>
      </w:r>
    </w:p>
    <w:p w14:paraId="63D0E27C" w14:textId="5A854637" w:rsidR="00BD7D12" w:rsidRPr="00B0635C" w:rsidRDefault="00ED3ED9" w:rsidP="00BD7D12">
      <w:pPr>
        <w:spacing w:line="240" w:lineRule="auto"/>
        <w:jc w:val="both"/>
        <w:rPr>
          <w:rFonts w:cstheme="minorHAnsi"/>
          <w:lang w:val="es-ES"/>
        </w:rPr>
      </w:pPr>
      <w:r w:rsidRPr="00B0635C">
        <w:rPr>
          <w:rFonts w:cstheme="minorHAnsi"/>
          <w:lang w:val="es-ES"/>
        </w:rPr>
        <w:t xml:space="preserve">La sede de ejecución de la Consultoría será en la ciudad de </w:t>
      </w:r>
      <w:r w:rsidR="005A0B8B">
        <w:rPr>
          <w:rFonts w:cstheme="minorHAnsi"/>
          <w:lang w:val="es-ES"/>
        </w:rPr>
        <w:t xml:space="preserve">Cochabamba, con desplazamiento a los municipios de Sacaba, Tiquipaya, </w:t>
      </w:r>
      <w:r w:rsidR="00706D32">
        <w:rPr>
          <w:rFonts w:cstheme="minorHAnsi"/>
          <w:lang w:val="es-ES"/>
        </w:rPr>
        <w:t>Colcapirhua y Quillacollo</w:t>
      </w:r>
      <w:r w:rsidR="00A03191" w:rsidRPr="00B0635C">
        <w:rPr>
          <w:rFonts w:cstheme="minorHAnsi"/>
          <w:lang w:val="es-ES"/>
        </w:rPr>
        <w:t>.</w:t>
      </w:r>
    </w:p>
    <w:p w14:paraId="57089AC7" w14:textId="30951EF1" w:rsidR="00ED3ED9" w:rsidRPr="00B0635C" w:rsidRDefault="00ED3ED9" w:rsidP="00BD7D12">
      <w:pPr>
        <w:pStyle w:val="Ttulo1"/>
        <w:numPr>
          <w:ilvl w:val="0"/>
          <w:numId w:val="1"/>
        </w:numPr>
        <w:rPr>
          <w:lang w:val="es-ES"/>
        </w:rPr>
      </w:pPr>
      <w:r w:rsidRPr="00B0635C">
        <w:rPr>
          <w:lang w:val="es-ES"/>
        </w:rPr>
        <w:t>SUPERVISIÓN Y COORDINACIÓN</w:t>
      </w:r>
    </w:p>
    <w:p w14:paraId="00269838" w14:textId="14DCE41C" w:rsidR="00ED3ED9" w:rsidRDefault="00ED3ED9" w:rsidP="00ED3ED9">
      <w:pPr>
        <w:spacing w:line="240" w:lineRule="auto"/>
        <w:jc w:val="both"/>
        <w:rPr>
          <w:rFonts w:cstheme="minorHAnsi"/>
          <w:lang w:val="es-ES"/>
        </w:rPr>
      </w:pPr>
      <w:r w:rsidRPr="00B0635C">
        <w:rPr>
          <w:rFonts w:cstheme="minorHAnsi"/>
          <w:lang w:val="es-ES"/>
        </w:rPr>
        <w:t xml:space="preserve">La supervisión de la consultoría </w:t>
      </w:r>
      <w:r w:rsidR="00F35D4D" w:rsidRPr="00B0635C">
        <w:rPr>
          <w:rFonts w:cstheme="minorHAnsi"/>
          <w:lang w:val="es-ES"/>
        </w:rPr>
        <w:t xml:space="preserve">está a cargo de la </w:t>
      </w:r>
      <w:r w:rsidR="00910C10">
        <w:rPr>
          <w:rFonts w:cstheme="minorHAnsi"/>
          <w:lang w:val="es-ES"/>
        </w:rPr>
        <w:t xml:space="preserve">Coordinación del Proyecto </w:t>
      </w:r>
      <w:r w:rsidR="000D1A08">
        <w:rPr>
          <w:rFonts w:cstheme="minorHAnsi"/>
          <w:lang w:val="es-ES"/>
        </w:rPr>
        <w:t xml:space="preserve">“caminos a la Prosperidad en acuerdo con el </w:t>
      </w:r>
      <w:r w:rsidR="00D07E19" w:rsidRPr="00B0635C">
        <w:rPr>
          <w:rFonts w:cstheme="minorHAnsi"/>
          <w:lang w:val="es-ES"/>
        </w:rPr>
        <w:t>Expert</w:t>
      </w:r>
      <w:r w:rsidR="000D1A08">
        <w:rPr>
          <w:rFonts w:cstheme="minorHAnsi"/>
          <w:lang w:val="es-ES"/>
        </w:rPr>
        <w:t>o</w:t>
      </w:r>
      <w:r w:rsidR="00D07E19" w:rsidRPr="00B0635C">
        <w:rPr>
          <w:rFonts w:cstheme="minorHAnsi"/>
          <w:lang w:val="es-ES"/>
        </w:rPr>
        <w:t xml:space="preserve"> Técnic</w:t>
      </w:r>
      <w:r w:rsidR="000D1A08">
        <w:rPr>
          <w:rFonts w:cstheme="minorHAnsi"/>
          <w:lang w:val="es-ES"/>
        </w:rPr>
        <w:t>o</w:t>
      </w:r>
      <w:r w:rsidR="00D07E19" w:rsidRPr="00B0635C">
        <w:rPr>
          <w:rFonts w:cstheme="minorHAnsi"/>
          <w:lang w:val="es-ES"/>
        </w:rPr>
        <w:t xml:space="preserve"> de P</w:t>
      </w:r>
      <w:r w:rsidR="000D1A08">
        <w:rPr>
          <w:rFonts w:cstheme="minorHAnsi"/>
          <w:lang w:val="es-ES"/>
        </w:rPr>
        <w:t>obreza Infantil</w:t>
      </w:r>
      <w:r w:rsidR="001016DB">
        <w:rPr>
          <w:rFonts w:cstheme="minorHAnsi"/>
          <w:lang w:val="es-ES"/>
        </w:rPr>
        <w:t>.</w:t>
      </w:r>
      <w:r w:rsidR="007F3D53" w:rsidRPr="00B0635C">
        <w:rPr>
          <w:rFonts w:cstheme="minorHAnsi"/>
          <w:lang w:val="es-ES"/>
        </w:rPr>
        <w:t xml:space="preserve"> </w:t>
      </w:r>
    </w:p>
    <w:p w14:paraId="1E9046BB" w14:textId="77777777" w:rsidR="00B744A3" w:rsidRDefault="00B744A3" w:rsidP="00ED3ED9">
      <w:pPr>
        <w:spacing w:line="240" w:lineRule="auto"/>
        <w:jc w:val="both"/>
        <w:rPr>
          <w:rFonts w:cstheme="minorHAnsi"/>
          <w:lang w:val="es-ES"/>
        </w:rPr>
      </w:pPr>
    </w:p>
    <w:p w14:paraId="460162E3" w14:textId="77777777" w:rsidR="00B744A3" w:rsidRPr="00B0635C" w:rsidRDefault="00B744A3" w:rsidP="00ED3ED9">
      <w:pPr>
        <w:spacing w:line="240" w:lineRule="auto"/>
        <w:jc w:val="both"/>
        <w:rPr>
          <w:rFonts w:cstheme="minorHAnsi"/>
          <w:lang w:val="es-ES"/>
        </w:rPr>
      </w:pPr>
    </w:p>
    <w:p w14:paraId="63AA3A3D" w14:textId="77777777" w:rsidR="00ED3ED9" w:rsidRPr="00B0635C" w:rsidRDefault="00ED3ED9" w:rsidP="00BD7D12">
      <w:pPr>
        <w:pStyle w:val="Ttulo1"/>
        <w:numPr>
          <w:ilvl w:val="0"/>
          <w:numId w:val="1"/>
        </w:numPr>
        <w:rPr>
          <w:lang w:val="es-ES"/>
        </w:rPr>
      </w:pPr>
      <w:r w:rsidRPr="00B0635C">
        <w:rPr>
          <w:lang w:val="es-ES"/>
        </w:rPr>
        <w:t>REQUISITOS DE POSTULACIÓN</w:t>
      </w:r>
    </w:p>
    <w:p w14:paraId="14892236" w14:textId="532C1CBE" w:rsidR="00ED3ED9" w:rsidRPr="00B0635C" w:rsidRDefault="00ED3ED9" w:rsidP="00D07E19">
      <w:pPr>
        <w:pStyle w:val="Prrafodelista"/>
        <w:numPr>
          <w:ilvl w:val="1"/>
          <w:numId w:val="1"/>
        </w:numPr>
        <w:spacing w:line="240" w:lineRule="auto"/>
        <w:ind w:left="709" w:hanging="425"/>
        <w:rPr>
          <w:rFonts w:cstheme="minorHAnsi"/>
          <w:b/>
          <w:lang w:val="es-ES"/>
        </w:rPr>
      </w:pPr>
      <w:r w:rsidRPr="00B0635C">
        <w:rPr>
          <w:rFonts w:cstheme="minorHAnsi"/>
          <w:b/>
          <w:lang w:val="es-ES"/>
        </w:rPr>
        <w:t>FORMACIÓN ACADÉMICA</w:t>
      </w:r>
    </w:p>
    <w:p w14:paraId="3E282061" w14:textId="56CC928F" w:rsidR="0011092E" w:rsidRPr="00B0635C" w:rsidRDefault="00FC4E23" w:rsidP="00B0635C">
      <w:pPr>
        <w:pStyle w:val="Prrafodelista"/>
        <w:numPr>
          <w:ilvl w:val="0"/>
          <w:numId w:val="24"/>
        </w:numPr>
        <w:spacing w:after="0" w:line="240" w:lineRule="auto"/>
        <w:ind w:left="993" w:hanging="284"/>
        <w:rPr>
          <w:rFonts w:ascii="Lato" w:hAnsi="Lato" w:cstheme="minorHAnsi"/>
          <w:kern w:val="2"/>
          <w:lang w:val="es-ES"/>
          <w14:ligatures w14:val="standardContextual"/>
        </w:rPr>
      </w:pPr>
      <w:r w:rsidRPr="00B0635C">
        <w:rPr>
          <w:rFonts w:ascii="Lato" w:hAnsi="Lato" w:cstheme="minorHAnsi"/>
          <w:kern w:val="2"/>
          <w:lang w:val="es-ES"/>
          <w14:ligatures w14:val="standardContextual"/>
        </w:rPr>
        <w:t xml:space="preserve">Profesional </w:t>
      </w:r>
      <w:r w:rsidR="00F47441">
        <w:rPr>
          <w:rFonts w:ascii="Lato" w:hAnsi="Lato" w:cstheme="minorHAnsi"/>
          <w:kern w:val="2"/>
          <w:lang w:val="es-ES"/>
          <w14:ligatures w14:val="standardContextual"/>
        </w:rPr>
        <w:t>en ciencias sociales, económicas o afines</w:t>
      </w:r>
      <w:r w:rsidR="002211CD">
        <w:rPr>
          <w:rFonts w:ascii="Lato" w:hAnsi="Lato" w:cstheme="minorHAnsi"/>
          <w:kern w:val="2"/>
          <w:lang w:val="es-ES"/>
          <w14:ligatures w14:val="standardContextual"/>
        </w:rPr>
        <w:t xml:space="preserve"> </w:t>
      </w:r>
      <w:r w:rsidR="00141673" w:rsidRPr="00B0635C">
        <w:rPr>
          <w:rFonts w:ascii="Lato" w:hAnsi="Lato" w:cstheme="minorHAnsi"/>
          <w:kern w:val="2"/>
          <w:lang w:val="es-ES"/>
          <w14:ligatures w14:val="standardContextual"/>
        </w:rPr>
        <w:t xml:space="preserve">con conocimiento demostrado en </w:t>
      </w:r>
      <w:r w:rsidR="00D51C37">
        <w:rPr>
          <w:rFonts w:ascii="Lato" w:hAnsi="Lato" w:cstheme="minorHAnsi"/>
          <w:kern w:val="2"/>
          <w:lang w:val="es-ES"/>
          <w14:ligatures w14:val="standardContextual"/>
        </w:rPr>
        <w:t xml:space="preserve">estudios de mercado con enfoque de género </w:t>
      </w:r>
      <w:r w:rsidR="00141673" w:rsidRPr="00B0635C">
        <w:rPr>
          <w:rFonts w:ascii="Lato" w:hAnsi="Lato" w:cstheme="minorHAnsi"/>
          <w:kern w:val="2"/>
          <w:lang w:val="es-ES"/>
          <w14:ligatures w14:val="standardContextual"/>
        </w:rPr>
        <w:t xml:space="preserve">y con experiencia en elaboración de </w:t>
      </w:r>
      <w:r w:rsidR="007F61CD">
        <w:rPr>
          <w:rFonts w:ascii="Lato" w:hAnsi="Lato" w:cstheme="minorHAnsi"/>
          <w:kern w:val="2"/>
          <w:lang w:val="es-ES"/>
          <w14:ligatures w14:val="standardContextual"/>
        </w:rPr>
        <w:t>evaluaciones, estudio e investigaciones</w:t>
      </w:r>
      <w:r w:rsidR="00141673" w:rsidRPr="00B0635C">
        <w:rPr>
          <w:rFonts w:ascii="Lato" w:hAnsi="Lato" w:cstheme="minorHAnsi"/>
          <w:kern w:val="2"/>
          <w:lang w:val="es-ES"/>
          <w14:ligatures w14:val="standardContextual"/>
        </w:rPr>
        <w:t>.</w:t>
      </w:r>
    </w:p>
    <w:p w14:paraId="4646ED45" w14:textId="77777777" w:rsidR="002211CD" w:rsidRDefault="002211CD" w:rsidP="00B0635C">
      <w:pPr>
        <w:spacing w:after="0" w:line="240" w:lineRule="auto"/>
        <w:ind w:left="993" w:hanging="284"/>
        <w:jc w:val="both"/>
        <w:rPr>
          <w:rFonts w:cstheme="minorHAnsi"/>
          <w:lang w:val="es-ES"/>
        </w:rPr>
      </w:pPr>
    </w:p>
    <w:p w14:paraId="4D92F44B" w14:textId="135F337D" w:rsidR="00ED3ED9" w:rsidRPr="00B0635C" w:rsidRDefault="00ED3ED9" w:rsidP="00B0635C">
      <w:pPr>
        <w:spacing w:after="0" w:line="240" w:lineRule="auto"/>
        <w:ind w:left="993" w:hanging="284"/>
        <w:jc w:val="both"/>
        <w:rPr>
          <w:rFonts w:cstheme="minorHAnsi"/>
          <w:lang w:val="es-ES"/>
        </w:rPr>
      </w:pPr>
      <w:r w:rsidRPr="00B0635C">
        <w:rPr>
          <w:rFonts w:cstheme="minorHAnsi"/>
          <w:lang w:val="es-ES"/>
        </w:rPr>
        <w:t>Adicionalmente se valo</w:t>
      </w:r>
      <w:r w:rsidR="00141673" w:rsidRPr="00B0635C">
        <w:rPr>
          <w:rFonts w:cstheme="minorHAnsi"/>
          <w:lang w:val="es-ES"/>
        </w:rPr>
        <w:t>rará</w:t>
      </w:r>
    </w:p>
    <w:p w14:paraId="19B2CE1F" w14:textId="7D5F40BC" w:rsidR="00ED3ED9" w:rsidRPr="00B0635C" w:rsidRDefault="00ED3ED9" w:rsidP="00B0635C">
      <w:pPr>
        <w:spacing w:after="0" w:line="240" w:lineRule="auto"/>
        <w:ind w:left="993" w:hanging="284"/>
        <w:jc w:val="both"/>
        <w:rPr>
          <w:rFonts w:cstheme="minorHAnsi"/>
          <w:lang w:val="es-ES"/>
        </w:rPr>
      </w:pPr>
      <w:r w:rsidRPr="00B0635C">
        <w:rPr>
          <w:rFonts w:cstheme="minorHAnsi"/>
          <w:lang w:val="es-ES"/>
        </w:rPr>
        <w:t>•</w:t>
      </w:r>
      <w:r w:rsidRPr="00B0635C">
        <w:rPr>
          <w:rFonts w:cstheme="minorHAnsi"/>
          <w:lang w:val="es-ES"/>
        </w:rPr>
        <w:tab/>
        <w:t>Estudios a nivel de postgrado en derechos humanos o de la niñez</w:t>
      </w:r>
      <w:r w:rsidR="00241A52" w:rsidRPr="00B0635C">
        <w:rPr>
          <w:rFonts w:cstheme="minorHAnsi"/>
          <w:lang w:val="es-ES"/>
        </w:rPr>
        <w:t>.</w:t>
      </w:r>
    </w:p>
    <w:p w14:paraId="7B9A2BD0" w14:textId="4C4218B3" w:rsidR="00ED3ED9" w:rsidRDefault="00ED3ED9" w:rsidP="00B0635C">
      <w:pPr>
        <w:spacing w:after="0" w:line="240" w:lineRule="auto"/>
        <w:ind w:left="993" w:hanging="284"/>
        <w:jc w:val="both"/>
        <w:rPr>
          <w:rFonts w:cstheme="minorHAnsi"/>
          <w:lang w:val="es-ES"/>
        </w:rPr>
      </w:pPr>
      <w:r w:rsidRPr="00B0635C">
        <w:rPr>
          <w:rFonts w:cstheme="minorHAnsi"/>
          <w:lang w:val="es-ES"/>
        </w:rPr>
        <w:t>•</w:t>
      </w:r>
      <w:r w:rsidRPr="00B0635C">
        <w:rPr>
          <w:rFonts w:cstheme="minorHAnsi"/>
          <w:lang w:val="es-ES"/>
        </w:rPr>
        <w:tab/>
        <w:t xml:space="preserve">Cursos especializados en </w:t>
      </w:r>
      <w:r w:rsidR="005E2A50">
        <w:rPr>
          <w:rFonts w:cstheme="minorHAnsi"/>
          <w:lang w:val="es-ES"/>
        </w:rPr>
        <w:t>género, masculinidades y otros relacionados con la evaluación</w:t>
      </w:r>
      <w:r w:rsidR="00141673" w:rsidRPr="00B0635C">
        <w:rPr>
          <w:rFonts w:cstheme="minorHAnsi"/>
          <w:lang w:val="es-ES"/>
        </w:rPr>
        <w:t>.</w:t>
      </w:r>
    </w:p>
    <w:p w14:paraId="648FBF60" w14:textId="5415E889" w:rsidR="00ED3ED9" w:rsidRPr="00B0635C" w:rsidRDefault="00ED3ED9" w:rsidP="00B0635C">
      <w:pPr>
        <w:spacing w:after="0" w:line="240" w:lineRule="auto"/>
        <w:ind w:left="993" w:hanging="284"/>
        <w:jc w:val="both"/>
        <w:rPr>
          <w:rFonts w:cstheme="minorHAnsi"/>
          <w:lang w:val="es-ES"/>
        </w:rPr>
      </w:pPr>
      <w:r w:rsidRPr="00B0635C">
        <w:rPr>
          <w:rFonts w:cstheme="minorHAnsi"/>
          <w:lang w:val="es-ES"/>
        </w:rPr>
        <w:t xml:space="preserve">            </w:t>
      </w:r>
    </w:p>
    <w:p w14:paraId="79ADA69B" w14:textId="68B8CE7B" w:rsidR="00ED3ED9" w:rsidRPr="00B0635C" w:rsidRDefault="00ED3ED9" w:rsidP="00D07E19">
      <w:pPr>
        <w:pStyle w:val="Prrafodelista"/>
        <w:numPr>
          <w:ilvl w:val="1"/>
          <w:numId w:val="1"/>
        </w:numPr>
        <w:spacing w:after="0" w:line="240" w:lineRule="auto"/>
        <w:ind w:left="709" w:hanging="436"/>
        <w:rPr>
          <w:rFonts w:cstheme="minorHAnsi"/>
          <w:b/>
          <w:lang w:val="es-ES"/>
        </w:rPr>
      </w:pPr>
      <w:r w:rsidRPr="00B0635C">
        <w:rPr>
          <w:rFonts w:cstheme="minorHAnsi"/>
          <w:b/>
          <w:lang w:val="es-ES"/>
        </w:rPr>
        <w:t>EXPERIENCIA LABORAL</w:t>
      </w:r>
    </w:p>
    <w:p w14:paraId="15DD7542" w14:textId="77777777" w:rsidR="00ED3ED9" w:rsidRPr="00B0635C" w:rsidRDefault="00ED3ED9" w:rsidP="00ED3ED9">
      <w:pPr>
        <w:spacing w:after="0" w:line="240" w:lineRule="auto"/>
        <w:ind w:left="284" w:hanging="284"/>
        <w:jc w:val="both"/>
        <w:rPr>
          <w:rFonts w:cstheme="minorHAnsi"/>
          <w:lang w:val="es-ES"/>
        </w:rPr>
      </w:pPr>
    </w:p>
    <w:p w14:paraId="1DF374AA" w14:textId="77777777" w:rsidR="00D07E19" w:rsidRPr="00B0635C" w:rsidRDefault="00ED3ED9" w:rsidP="00B0635C">
      <w:pPr>
        <w:spacing w:line="240" w:lineRule="auto"/>
        <w:ind w:firstLine="708"/>
        <w:jc w:val="both"/>
        <w:rPr>
          <w:rFonts w:cstheme="minorHAnsi"/>
          <w:lang w:val="es-ES"/>
        </w:rPr>
      </w:pPr>
      <w:r w:rsidRPr="00B0635C">
        <w:rPr>
          <w:rFonts w:cstheme="minorHAnsi"/>
          <w:lang w:val="es-ES"/>
        </w:rPr>
        <w:t xml:space="preserve">Experiencia General: </w:t>
      </w:r>
    </w:p>
    <w:p w14:paraId="6BE81CA5" w14:textId="74E4DD03" w:rsidR="00ED3ED9" w:rsidRPr="00B0635C" w:rsidRDefault="00ED3ED9" w:rsidP="00B0635C">
      <w:pPr>
        <w:pStyle w:val="Prrafodelista"/>
        <w:numPr>
          <w:ilvl w:val="0"/>
          <w:numId w:val="24"/>
        </w:numPr>
        <w:spacing w:line="240" w:lineRule="auto"/>
        <w:ind w:left="1134"/>
        <w:rPr>
          <w:rFonts w:cstheme="minorHAnsi"/>
          <w:lang w:val="es-ES"/>
        </w:rPr>
      </w:pPr>
      <w:r w:rsidRPr="00B0635C">
        <w:rPr>
          <w:rFonts w:cstheme="minorHAnsi"/>
          <w:lang w:val="es-ES"/>
        </w:rPr>
        <w:t xml:space="preserve">Experiencia profesional mínima de </w:t>
      </w:r>
      <w:r w:rsidR="00D07E19" w:rsidRPr="00B0635C">
        <w:rPr>
          <w:rFonts w:cstheme="minorHAnsi"/>
          <w:lang w:val="es-ES"/>
        </w:rPr>
        <w:t>5</w:t>
      </w:r>
      <w:r w:rsidRPr="00B0635C">
        <w:rPr>
          <w:rFonts w:cstheme="minorHAnsi"/>
          <w:lang w:val="es-ES"/>
        </w:rPr>
        <w:t xml:space="preserve"> años</w:t>
      </w:r>
      <w:r w:rsidR="00A06B23">
        <w:rPr>
          <w:rFonts w:cstheme="minorHAnsi"/>
          <w:lang w:val="es-ES"/>
        </w:rPr>
        <w:t xml:space="preserve"> en</w:t>
      </w:r>
      <w:r w:rsidRPr="00B0635C">
        <w:rPr>
          <w:rFonts w:cstheme="minorHAnsi"/>
          <w:lang w:val="es-ES"/>
        </w:rPr>
        <w:t xml:space="preserve"> </w:t>
      </w:r>
      <w:r w:rsidR="00D07E19" w:rsidRPr="00B0635C">
        <w:rPr>
          <w:rFonts w:cstheme="minorHAnsi"/>
          <w:lang w:val="es-ES"/>
        </w:rPr>
        <w:t>desarrollo</w:t>
      </w:r>
      <w:r w:rsidR="004E1EF5">
        <w:rPr>
          <w:rFonts w:cstheme="minorHAnsi"/>
          <w:lang w:val="es-ES"/>
        </w:rPr>
        <w:t xml:space="preserve"> de</w:t>
      </w:r>
      <w:r w:rsidR="00D07E19" w:rsidRPr="00B0635C">
        <w:rPr>
          <w:rFonts w:cstheme="minorHAnsi"/>
          <w:lang w:val="es-ES"/>
        </w:rPr>
        <w:t xml:space="preserve"> </w:t>
      </w:r>
      <w:r w:rsidR="002075A1">
        <w:rPr>
          <w:rFonts w:cstheme="minorHAnsi"/>
          <w:lang w:val="es-ES"/>
        </w:rPr>
        <w:t xml:space="preserve">estudios de </w:t>
      </w:r>
      <w:r w:rsidR="004E1EF5">
        <w:rPr>
          <w:rFonts w:cstheme="minorHAnsi"/>
          <w:lang w:val="es-ES"/>
        </w:rPr>
        <w:t xml:space="preserve">empoderamiento económico, </w:t>
      </w:r>
      <w:r w:rsidR="00E17151">
        <w:rPr>
          <w:rFonts w:cstheme="minorHAnsi"/>
          <w:lang w:val="es-ES"/>
        </w:rPr>
        <w:t xml:space="preserve">estudios </w:t>
      </w:r>
      <w:r w:rsidR="004E1EF5">
        <w:rPr>
          <w:rFonts w:cstheme="minorHAnsi"/>
          <w:lang w:val="es-ES"/>
        </w:rPr>
        <w:t>interseccionales</w:t>
      </w:r>
      <w:r w:rsidR="008837E0">
        <w:rPr>
          <w:rFonts w:cstheme="minorHAnsi"/>
          <w:lang w:val="es-ES"/>
        </w:rPr>
        <w:t xml:space="preserve">, </w:t>
      </w:r>
      <w:r w:rsidR="007E2FD9">
        <w:rPr>
          <w:rFonts w:cstheme="minorHAnsi"/>
          <w:lang w:val="es-ES"/>
        </w:rPr>
        <w:t xml:space="preserve">mercados laborales, </w:t>
      </w:r>
      <w:r w:rsidR="008837E0">
        <w:rPr>
          <w:rFonts w:cstheme="minorHAnsi"/>
          <w:lang w:val="es-ES"/>
        </w:rPr>
        <w:t>trabajo con mujeres jóvenes.</w:t>
      </w:r>
    </w:p>
    <w:p w14:paraId="429FE492" w14:textId="68C1A6FE" w:rsidR="00ED3ED9" w:rsidRPr="00B0635C" w:rsidRDefault="00ED3ED9" w:rsidP="00B0635C">
      <w:pPr>
        <w:spacing w:line="240" w:lineRule="auto"/>
        <w:ind w:left="708"/>
        <w:jc w:val="both"/>
        <w:rPr>
          <w:rFonts w:cstheme="minorHAnsi"/>
          <w:lang w:val="es-ES"/>
        </w:rPr>
      </w:pPr>
      <w:r w:rsidRPr="00B0635C">
        <w:rPr>
          <w:rFonts w:cstheme="minorHAnsi"/>
          <w:lang w:val="es-ES"/>
        </w:rPr>
        <w:t>Experiencia especifica:</w:t>
      </w:r>
      <w:r w:rsidR="00141673" w:rsidRPr="00B0635C">
        <w:rPr>
          <w:rFonts w:cstheme="minorHAnsi"/>
          <w:lang w:val="es-ES"/>
        </w:rPr>
        <w:t xml:space="preserve"> demostrar objetivamente la elaboración de al menos 2 trabajos relacionados a: </w:t>
      </w:r>
    </w:p>
    <w:p w14:paraId="27AB9F1B" w14:textId="09511C62" w:rsidR="00B0635C" w:rsidRDefault="00356232" w:rsidP="00141673">
      <w:pPr>
        <w:pStyle w:val="Prrafodelista"/>
        <w:numPr>
          <w:ilvl w:val="0"/>
          <w:numId w:val="19"/>
        </w:numPr>
        <w:spacing w:after="0" w:line="240" w:lineRule="auto"/>
        <w:rPr>
          <w:rFonts w:ascii="Lato" w:hAnsi="Lato" w:cstheme="minorHAnsi"/>
          <w:lang w:val="es-ES"/>
        </w:rPr>
      </w:pPr>
      <w:r>
        <w:rPr>
          <w:rFonts w:ascii="Lato" w:hAnsi="Lato" w:cstheme="minorHAnsi"/>
          <w:lang w:val="es-ES"/>
        </w:rPr>
        <w:t>Análisis de género</w:t>
      </w:r>
      <w:r w:rsidR="000B358A">
        <w:rPr>
          <w:rFonts w:ascii="Lato" w:hAnsi="Lato" w:cstheme="minorHAnsi"/>
          <w:lang w:val="es-ES"/>
        </w:rPr>
        <w:t xml:space="preserve"> y análisis interseccional</w:t>
      </w:r>
    </w:p>
    <w:p w14:paraId="0C0B672D" w14:textId="63FA320D" w:rsidR="00141673" w:rsidRDefault="000B358A" w:rsidP="00141673">
      <w:pPr>
        <w:pStyle w:val="Prrafodelista"/>
        <w:numPr>
          <w:ilvl w:val="0"/>
          <w:numId w:val="19"/>
        </w:numPr>
        <w:spacing w:after="0" w:line="240" w:lineRule="auto"/>
        <w:rPr>
          <w:rFonts w:ascii="Lato" w:hAnsi="Lato" w:cstheme="minorHAnsi"/>
          <w:lang w:val="es-ES"/>
        </w:rPr>
      </w:pPr>
      <w:r>
        <w:rPr>
          <w:rFonts w:ascii="Lato" w:hAnsi="Lato" w:cstheme="minorHAnsi"/>
          <w:lang w:val="es-ES"/>
        </w:rPr>
        <w:t>Estudios o investigaciones de mercado laboral</w:t>
      </w:r>
      <w:r w:rsidR="00141673" w:rsidRPr="00B0635C">
        <w:rPr>
          <w:rFonts w:ascii="Lato" w:hAnsi="Lato" w:cstheme="minorHAnsi"/>
          <w:lang w:val="es-ES"/>
        </w:rPr>
        <w:t>.</w:t>
      </w:r>
    </w:p>
    <w:p w14:paraId="13EFED9D" w14:textId="77777777" w:rsidR="00141673" w:rsidRPr="00B0635C" w:rsidRDefault="00141673" w:rsidP="00141673">
      <w:pPr>
        <w:pStyle w:val="Prrafodelista"/>
        <w:spacing w:after="0" w:line="240" w:lineRule="auto"/>
        <w:ind w:left="360"/>
        <w:rPr>
          <w:rFonts w:ascii="Lato" w:hAnsi="Lato" w:cstheme="minorHAnsi"/>
          <w:lang w:val="es-ES"/>
        </w:rPr>
      </w:pPr>
    </w:p>
    <w:p w14:paraId="268A2824" w14:textId="77777777" w:rsidR="00ED3ED9" w:rsidRPr="00B0635C" w:rsidRDefault="00ED3ED9" w:rsidP="00BD7D12">
      <w:pPr>
        <w:pStyle w:val="Ttulo1"/>
        <w:numPr>
          <w:ilvl w:val="0"/>
          <w:numId w:val="1"/>
        </w:numPr>
        <w:rPr>
          <w:lang w:val="es-ES"/>
        </w:rPr>
      </w:pPr>
      <w:r w:rsidRPr="00B0635C">
        <w:rPr>
          <w:lang w:val="es-ES"/>
        </w:rPr>
        <w:lastRenderedPageBreak/>
        <w:t>FORMA DE PAGO</w:t>
      </w:r>
    </w:p>
    <w:p w14:paraId="02E00D80" w14:textId="4B990952" w:rsidR="00A03191" w:rsidRPr="00B0635C" w:rsidRDefault="007D16EE" w:rsidP="00A03191">
      <w:pPr>
        <w:pStyle w:val="Prrafodelista"/>
        <w:numPr>
          <w:ilvl w:val="0"/>
          <w:numId w:val="20"/>
        </w:numPr>
        <w:spacing w:line="240" w:lineRule="auto"/>
        <w:rPr>
          <w:rFonts w:ascii="Lato" w:hAnsi="Lato" w:cstheme="minorHAnsi"/>
          <w:lang w:val="es-ES"/>
        </w:rPr>
      </w:pPr>
      <w:r>
        <w:rPr>
          <w:rFonts w:ascii="Lato" w:hAnsi="Lato" w:cstheme="minorHAnsi"/>
          <w:lang w:val="es-ES"/>
        </w:rPr>
        <w:t>3</w:t>
      </w:r>
      <w:r w:rsidR="00A03191" w:rsidRPr="00B0635C">
        <w:rPr>
          <w:rFonts w:ascii="Lato" w:hAnsi="Lato" w:cstheme="minorHAnsi"/>
          <w:lang w:val="es-ES"/>
        </w:rPr>
        <w:t xml:space="preserve">0% a la </w:t>
      </w:r>
      <w:r w:rsidR="001C5E2B">
        <w:rPr>
          <w:rFonts w:ascii="Lato" w:hAnsi="Lato" w:cstheme="minorHAnsi"/>
          <w:lang w:val="es-ES"/>
        </w:rPr>
        <w:t>aprobación del plan de trabajo</w:t>
      </w:r>
      <w:r w:rsidR="00A03191" w:rsidRPr="00B0635C">
        <w:rPr>
          <w:rFonts w:ascii="Lato" w:hAnsi="Lato" w:cstheme="minorHAnsi"/>
          <w:lang w:val="es-ES"/>
        </w:rPr>
        <w:t>.</w:t>
      </w:r>
    </w:p>
    <w:p w14:paraId="3E97E7DB" w14:textId="7E8BCF52" w:rsidR="00ED3ED9" w:rsidRPr="00B0635C" w:rsidRDefault="00ED3ED9" w:rsidP="002B6CAC">
      <w:pPr>
        <w:spacing w:line="240" w:lineRule="auto"/>
        <w:ind w:left="708"/>
        <w:jc w:val="both"/>
        <w:rPr>
          <w:rFonts w:cstheme="minorHAnsi"/>
          <w:lang w:val="es-ES"/>
        </w:rPr>
      </w:pPr>
      <w:r w:rsidRPr="00B0635C">
        <w:rPr>
          <w:rFonts w:cstheme="minorHAnsi"/>
          <w:lang w:val="es-ES"/>
        </w:rPr>
        <w:t xml:space="preserve">Importante: El primer pago está </w:t>
      </w:r>
      <w:r w:rsidR="00B0635C">
        <w:rPr>
          <w:rFonts w:cstheme="minorHAnsi"/>
          <w:lang w:val="es-ES"/>
        </w:rPr>
        <w:t>sujeto</w:t>
      </w:r>
      <w:r w:rsidRPr="00B0635C">
        <w:rPr>
          <w:rFonts w:cstheme="minorHAnsi"/>
          <w:lang w:val="es-ES"/>
        </w:rPr>
        <w:t xml:space="preserve"> a la presentación de la constancia o certificado </w:t>
      </w:r>
      <w:r w:rsidR="00B0635C">
        <w:rPr>
          <w:rFonts w:cstheme="minorHAnsi"/>
          <w:lang w:val="es-ES"/>
        </w:rPr>
        <w:t xml:space="preserve">que avale la conclusión </w:t>
      </w:r>
      <w:r w:rsidRPr="00B0635C">
        <w:rPr>
          <w:rFonts w:cstheme="minorHAnsi"/>
          <w:lang w:val="es-ES"/>
        </w:rPr>
        <w:t>correcta</w:t>
      </w:r>
      <w:r w:rsidR="00B0635C">
        <w:rPr>
          <w:rFonts w:cstheme="minorHAnsi"/>
          <w:lang w:val="es-ES"/>
        </w:rPr>
        <w:t xml:space="preserve"> de la</w:t>
      </w:r>
      <w:r w:rsidRPr="00B0635C">
        <w:rPr>
          <w:rFonts w:cstheme="minorHAnsi"/>
          <w:lang w:val="es-ES"/>
        </w:rPr>
        <w:t xml:space="preserve"> capacitación en Salvaguarda</w:t>
      </w:r>
      <w:r w:rsidR="00B0635C">
        <w:rPr>
          <w:rFonts w:cstheme="minorHAnsi"/>
          <w:lang w:val="es-ES"/>
        </w:rPr>
        <w:t xml:space="preserve"> y Género</w:t>
      </w:r>
      <w:r w:rsidRPr="00B0635C">
        <w:rPr>
          <w:rFonts w:cstheme="minorHAnsi"/>
          <w:lang w:val="es-ES"/>
        </w:rPr>
        <w:t xml:space="preserve">, emitido por </w:t>
      </w:r>
      <w:r w:rsidR="00B0635C">
        <w:rPr>
          <w:rFonts w:cstheme="minorHAnsi"/>
          <w:lang w:val="es-ES"/>
        </w:rPr>
        <w:t xml:space="preserve">los </w:t>
      </w:r>
      <w:r w:rsidRPr="00B0635C">
        <w:rPr>
          <w:rFonts w:cstheme="minorHAnsi"/>
          <w:lang w:val="es-ES"/>
        </w:rPr>
        <w:t>punto</w:t>
      </w:r>
      <w:r w:rsidR="00B0635C">
        <w:rPr>
          <w:rFonts w:cstheme="minorHAnsi"/>
          <w:lang w:val="es-ES"/>
        </w:rPr>
        <w:t>s</w:t>
      </w:r>
      <w:r w:rsidRPr="00B0635C">
        <w:rPr>
          <w:rFonts w:cstheme="minorHAnsi"/>
          <w:lang w:val="es-ES"/>
        </w:rPr>
        <w:t xml:space="preserve"> focal</w:t>
      </w:r>
      <w:r w:rsidR="00B0635C">
        <w:rPr>
          <w:rFonts w:cstheme="minorHAnsi"/>
          <w:lang w:val="es-ES"/>
        </w:rPr>
        <w:t>es</w:t>
      </w:r>
      <w:r w:rsidRPr="00B0635C">
        <w:rPr>
          <w:rFonts w:cstheme="minorHAnsi"/>
          <w:lang w:val="es-ES"/>
        </w:rPr>
        <w:t xml:space="preserve"> de Save the Children. Los consultores que intervienen en el contrato están obligados a recibir la capacitación sobre la Política de Salvaguarda de Save the Children en Bolivia.</w:t>
      </w:r>
    </w:p>
    <w:p w14:paraId="64A69CFD" w14:textId="3ED59077" w:rsidR="00ED3ED9" w:rsidRPr="00644329" w:rsidRDefault="007D16EE" w:rsidP="000758DD">
      <w:pPr>
        <w:pStyle w:val="Prrafodelista"/>
        <w:numPr>
          <w:ilvl w:val="0"/>
          <w:numId w:val="20"/>
        </w:numPr>
        <w:spacing w:line="240" w:lineRule="auto"/>
        <w:rPr>
          <w:rFonts w:ascii="Lato" w:hAnsi="Lato" w:cstheme="minorHAnsi"/>
          <w:lang w:val="es-ES"/>
        </w:rPr>
      </w:pPr>
      <w:r>
        <w:rPr>
          <w:rFonts w:ascii="Lato" w:hAnsi="Lato" w:cstheme="minorHAnsi"/>
          <w:lang w:val="es-ES"/>
        </w:rPr>
        <w:t>Segundo</w:t>
      </w:r>
      <w:r w:rsidR="00F54E59" w:rsidRPr="00644329">
        <w:rPr>
          <w:rFonts w:ascii="Lato" w:hAnsi="Lato" w:cstheme="minorHAnsi"/>
          <w:lang w:val="es-ES"/>
        </w:rPr>
        <w:t xml:space="preserve"> pago </w:t>
      </w:r>
      <w:r>
        <w:rPr>
          <w:rFonts w:ascii="Lato" w:hAnsi="Lato" w:cstheme="minorHAnsi"/>
          <w:lang w:val="es-ES"/>
        </w:rPr>
        <w:t>7</w:t>
      </w:r>
      <w:r w:rsidR="00F54E59" w:rsidRPr="00644329">
        <w:rPr>
          <w:rFonts w:ascii="Lato" w:hAnsi="Lato" w:cstheme="minorHAnsi"/>
          <w:lang w:val="es-ES"/>
        </w:rPr>
        <w:t>0</w:t>
      </w:r>
      <w:r w:rsidR="00374F5F" w:rsidRPr="00644329">
        <w:rPr>
          <w:rFonts w:ascii="Lato" w:hAnsi="Lato" w:cstheme="minorHAnsi"/>
          <w:lang w:val="es-ES"/>
        </w:rPr>
        <w:t>% a</w:t>
      </w:r>
      <w:r w:rsidR="00ED3ED9" w:rsidRPr="00644329">
        <w:rPr>
          <w:rFonts w:ascii="Lato" w:hAnsi="Lato" w:cstheme="minorHAnsi"/>
          <w:lang w:val="es-ES"/>
        </w:rPr>
        <w:t xml:space="preserve"> la entrega de</w:t>
      </w:r>
      <w:r w:rsidR="00644329">
        <w:rPr>
          <w:rFonts w:ascii="Lato" w:hAnsi="Lato" w:cstheme="minorHAnsi"/>
          <w:lang w:val="es-ES"/>
        </w:rPr>
        <w:t>l</w:t>
      </w:r>
      <w:r w:rsidR="00ED3ED9" w:rsidRPr="00644329">
        <w:rPr>
          <w:rFonts w:ascii="Lato" w:hAnsi="Lato" w:cstheme="minorHAnsi"/>
          <w:lang w:val="es-ES"/>
        </w:rPr>
        <w:t xml:space="preserve"> producto</w:t>
      </w:r>
      <w:r w:rsidR="00507F97">
        <w:rPr>
          <w:rFonts w:ascii="Lato" w:hAnsi="Lato" w:cstheme="minorHAnsi"/>
          <w:lang w:val="es-ES"/>
        </w:rPr>
        <w:t xml:space="preserve"> se incluirá </w:t>
      </w:r>
      <w:r w:rsidR="00B0635C" w:rsidRPr="00644329">
        <w:rPr>
          <w:rFonts w:ascii="Lato" w:hAnsi="Lato" w:cstheme="minorHAnsi"/>
          <w:lang w:val="es-ES"/>
        </w:rPr>
        <w:t>listas, actas, registro fotográfico y toda documentación adicional que respalde el desarrollo de la consultoría</w:t>
      </w:r>
      <w:r w:rsidR="00ED3ED9" w:rsidRPr="00644329">
        <w:rPr>
          <w:rFonts w:ascii="Lato" w:hAnsi="Lato" w:cstheme="minorHAnsi"/>
          <w:lang w:val="es-ES"/>
        </w:rPr>
        <w:t>.</w:t>
      </w:r>
    </w:p>
    <w:p w14:paraId="66E18D58" w14:textId="3B5F897E" w:rsidR="00ED3ED9" w:rsidRPr="00B0635C" w:rsidRDefault="00ED3ED9" w:rsidP="002B6CAC">
      <w:pPr>
        <w:spacing w:line="240" w:lineRule="auto"/>
        <w:ind w:left="360"/>
        <w:jc w:val="both"/>
        <w:rPr>
          <w:rFonts w:cstheme="minorHAnsi"/>
          <w:lang w:val="es-ES"/>
        </w:rPr>
      </w:pPr>
      <w:r w:rsidRPr="00B0635C">
        <w:rPr>
          <w:rFonts w:cstheme="minorHAnsi"/>
          <w:lang w:val="es-ES"/>
        </w:rPr>
        <w:t xml:space="preserve">El monto del contrato incluye todos los impuestos de ley por lo que el consultor será responsable de cumplir con las declaraciones a </w:t>
      </w:r>
      <w:r w:rsidR="002B6CAC">
        <w:rPr>
          <w:rFonts w:cstheme="minorHAnsi"/>
          <w:lang w:val="es-ES"/>
        </w:rPr>
        <w:t>I</w:t>
      </w:r>
      <w:r w:rsidRPr="00B0635C">
        <w:rPr>
          <w:rFonts w:cstheme="minorHAnsi"/>
          <w:lang w:val="es-ES"/>
        </w:rPr>
        <w:t xml:space="preserve">mpuestos </w:t>
      </w:r>
      <w:r w:rsidR="002B6CAC">
        <w:rPr>
          <w:rFonts w:cstheme="minorHAnsi"/>
          <w:lang w:val="es-ES"/>
        </w:rPr>
        <w:t>Nacionales</w:t>
      </w:r>
      <w:r w:rsidRPr="00B0635C">
        <w:rPr>
          <w:rFonts w:cstheme="minorHAnsi"/>
          <w:lang w:val="es-ES"/>
        </w:rPr>
        <w:t>.</w:t>
      </w:r>
    </w:p>
    <w:p w14:paraId="75F85756" w14:textId="77777777" w:rsidR="00ED3ED9" w:rsidRPr="00B0635C" w:rsidRDefault="00ED3ED9" w:rsidP="002B6CAC">
      <w:pPr>
        <w:spacing w:line="240" w:lineRule="auto"/>
        <w:ind w:left="360"/>
        <w:jc w:val="both"/>
        <w:rPr>
          <w:rFonts w:cstheme="minorHAnsi"/>
          <w:lang w:val="es-ES"/>
        </w:rPr>
      </w:pPr>
      <w:r w:rsidRPr="00B0635C">
        <w:rPr>
          <w:rFonts w:cstheme="minorHAnsi"/>
          <w:lang w:val="es-ES"/>
        </w:rPr>
        <w:t xml:space="preserve">De acuerdo con lo establecido en la Ley </w:t>
      </w:r>
      <w:proofErr w:type="spellStart"/>
      <w:r w:rsidRPr="00B0635C">
        <w:rPr>
          <w:rFonts w:cstheme="minorHAnsi"/>
          <w:lang w:val="es-ES"/>
        </w:rPr>
        <w:t>Nº</w:t>
      </w:r>
      <w:proofErr w:type="spellEnd"/>
      <w:r w:rsidRPr="00B0635C">
        <w:rPr>
          <w:rFonts w:cstheme="minorHAnsi"/>
          <w:lang w:val="es-ES"/>
        </w:rPr>
        <w:t xml:space="preserve"> 065 de Pensiones, el/la consultor/a por producto tiene la obligación de efectuar contribuciones al Sistema Integral de Pensiones (SIP) como asegurado independiente. </w:t>
      </w:r>
    </w:p>
    <w:p w14:paraId="533B6D6F" w14:textId="77777777" w:rsidR="00ED3ED9" w:rsidRPr="00B0635C" w:rsidRDefault="00ED3ED9" w:rsidP="00BD7D12">
      <w:pPr>
        <w:pStyle w:val="Ttulo1"/>
        <w:numPr>
          <w:ilvl w:val="0"/>
          <w:numId w:val="1"/>
        </w:numPr>
        <w:rPr>
          <w:lang w:val="es-ES"/>
        </w:rPr>
      </w:pPr>
      <w:r w:rsidRPr="00B0635C">
        <w:rPr>
          <w:lang w:val="es-ES"/>
        </w:rPr>
        <w:t>MARCO DE SALVAGUARDA INSTITUCIONAL Y POLÍTICA DE IGUALDAD DE GÉNERO</w:t>
      </w:r>
    </w:p>
    <w:p w14:paraId="5A9BBE92" w14:textId="77777777" w:rsidR="001844EA" w:rsidRPr="00B0635C" w:rsidRDefault="001844EA" w:rsidP="001844EA">
      <w:pPr>
        <w:rPr>
          <w:lang w:val="es-ES"/>
        </w:rPr>
      </w:pPr>
    </w:p>
    <w:p w14:paraId="29E22A72" w14:textId="11D13A26" w:rsidR="00ED3ED9" w:rsidRPr="00B0635C" w:rsidRDefault="00ED3ED9" w:rsidP="002B6CAC">
      <w:pPr>
        <w:spacing w:line="240" w:lineRule="auto"/>
        <w:ind w:left="360"/>
        <w:jc w:val="both"/>
        <w:rPr>
          <w:rFonts w:cstheme="minorHAnsi"/>
          <w:lang w:val="es-ES"/>
        </w:rPr>
      </w:pPr>
      <w:r w:rsidRPr="00B0635C">
        <w:rPr>
          <w:rFonts w:cstheme="minorHAnsi"/>
          <w:lang w:val="es-ES"/>
        </w:rPr>
        <w:t xml:space="preserve">Save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proofErr w:type="gramStart"/>
      <w:r w:rsidRPr="00B0635C">
        <w:rPr>
          <w:rFonts w:cstheme="minorHAnsi"/>
          <w:lang w:val="es-ES"/>
        </w:rPr>
        <w:t>que</w:t>
      </w:r>
      <w:proofErr w:type="gramEnd"/>
      <w:r w:rsidRPr="00B0635C">
        <w:rPr>
          <w:rFonts w:cstheme="minorHAnsi"/>
          <w:lang w:val="es-ES"/>
        </w:rPr>
        <w:t>,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64831933" w14:textId="77777777" w:rsidR="00ED3ED9" w:rsidRPr="00B0635C" w:rsidRDefault="00ED3ED9" w:rsidP="002B6CAC">
      <w:pPr>
        <w:spacing w:line="240" w:lineRule="auto"/>
        <w:ind w:left="360"/>
        <w:jc w:val="both"/>
        <w:rPr>
          <w:rFonts w:cstheme="minorHAnsi"/>
          <w:lang w:val="es-ES"/>
        </w:rPr>
      </w:pPr>
      <w:r w:rsidRPr="00B0635C">
        <w:rPr>
          <w:rFonts w:cstheme="minorHAnsi"/>
          <w:lang w:val="es-ES"/>
        </w:rPr>
        <w:t xml:space="preserve">Las políticas contempladas en nuestro marco de salvaguarda son: Salvaguarda de la niñez (CSG), Protección ante la Explotación, el abuso y el acoso Sexual (PSEAH), Política </w:t>
      </w:r>
      <w:proofErr w:type="spellStart"/>
      <w:r w:rsidRPr="00B0635C">
        <w:rPr>
          <w:rFonts w:cstheme="minorHAnsi"/>
          <w:lang w:val="es-ES"/>
        </w:rPr>
        <w:t>Antiacoso</w:t>
      </w:r>
      <w:proofErr w:type="spellEnd"/>
      <w:r w:rsidRPr="00B0635C">
        <w:rPr>
          <w:rFonts w:cstheme="minorHAnsi"/>
          <w:lang w:val="es-ES"/>
        </w:rPr>
        <w:t xml:space="preserve">, Intimidación y </w:t>
      </w:r>
      <w:proofErr w:type="spellStart"/>
      <w:proofErr w:type="gramStart"/>
      <w:r w:rsidRPr="00B0635C">
        <w:rPr>
          <w:rFonts w:cstheme="minorHAnsi"/>
          <w:lang w:val="es-ES"/>
        </w:rPr>
        <w:t>Bullying</w:t>
      </w:r>
      <w:proofErr w:type="spellEnd"/>
      <w:proofErr w:type="gramEnd"/>
      <w:r w:rsidRPr="00B0635C">
        <w:rPr>
          <w:rFonts w:cstheme="minorHAnsi"/>
          <w:lang w:val="es-ES"/>
        </w:rPr>
        <w:t>; y, Código de conducta.</w:t>
      </w:r>
    </w:p>
    <w:p w14:paraId="146AA5CD" w14:textId="77777777" w:rsidR="00ED3ED9" w:rsidRPr="00B0635C" w:rsidRDefault="00ED3ED9" w:rsidP="002B6CAC">
      <w:pPr>
        <w:spacing w:line="240" w:lineRule="auto"/>
        <w:ind w:left="360"/>
        <w:jc w:val="both"/>
        <w:rPr>
          <w:rFonts w:cstheme="minorHAnsi"/>
          <w:lang w:val="es-ES"/>
        </w:rPr>
      </w:pPr>
      <w:r w:rsidRPr="00B0635C">
        <w:rPr>
          <w:rFonts w:cstheme="minorHAnsi"/>
          <w:lang w:val="es-ES"/>
        </w:rPr>
        <w:t>En cumplimiento de las políticas de CSG, PSEAH y nuestro código de conducta, se solicitará:</w:t>
      </w:r>
    </w:p>
    <w:p w14:paraId="5A676F01" w14:textId="77777777" w:rsidR="00ED3ED9" w:rsidRPr="00B0635C" w:rsidRDefault="00ED3ED9" w:rsidP="002B6CAC">
      <w:pPr>
        <w:spacing w:line="240" w:lineRule="auto"/>
        <w:ind w:firstLine="360"/>
        <w:jc w:val="both"/>
        <w:rPr>
          <w:rFonts w:cstheme="minorHAnsi"/>
          <w:lang w:val="es-ES"/>
        </w:rPr>
      </w:pPr>
      <w:r w:rsidRPr="00B0635C">
        <w:rPr>
          <w:rFonts w:cstheme="minorHAnsi"/>
          <w:lang w:val="es-ES"/>
        </w:rPr>
        <w:t>Durante el proceso de contratación y antes del inicio de actividades:</w:t>
      </w:r>
    </w:p>
    <w:p w14:paraId="4D1A68C8" w14:textId="77777777" w:rsidR="00ED3ED9" w:rsidRPr="00B0635C" w:rsidRDefault="00ED3ED9" w:rsidP="00ED3ED9">
      <w:pPr>
        <w:pStyle w:val="Prrafodelista"/>
        <w:numPr>
          <w:ilvl w:val="0"/>
          <w:numId w:val="16"/>
        </w:numPr>
        <w:spacing w:line="240" w:lineRule="auto"/>
        <w:rPr>
          <w:rFonts w:ascii="Lato" w:hAnsi="Lato" w:cstheme="minorHAnsi"/>
          <w:lang w:val="es-ES"/>
        </w:rPr>
      </w:pPr>
      <w:r w:rsidRPr="00B0635C">
        <w:rPr>
          <w:rFonts w:ascii="Lato" w:hAnsi="Lato" w:cstheme="minorHAnsi"/>
          <w:lang w:val="es-ES"/>
        </w:rPr>
        <w:t>Firma de compromiso de políticas.</w:t>
      </w:r>
    </w:p>
    <w:p w14:paraId="09329E52" w14:textId="77777777" w:rsidR="00ED3ED9" w:rsidRPr="00B0635C" w:rsidRDefault="00ED3ED9" w:rsidP="00ED3ED9">
      <w:pPr>
        <w:pStyle w:val="Prrafodelista"/>
        <w:numPr>
          <w:ilvl w:val="0"/>
          <w:numId w:val="16"/>
        </w:numPr>
        <w:spacing w:line="240" w:lineRule="auto"/>
        <w:rPr>
          <w:rFonts w:ascii="Lato" w:hAnsi="Lato" w:cstheme="minorHAnsi"/>
          <w:lang w:val="es-ES"/>
        </w:rPr>
      </w:pPr>
      <w:r w:rsidRPr="00B0635C">
        <w:rPr>
          <w:rFonts w:ascii="Lato" w:hAnsi="Lato" w:cstheme="minorHAnsi"/>
          <w:lang w:val="es-ES"/>
        </w:rPr>
        <w:t>Firma de adhesión al código de conducta.</w:t>
      </w:r>
    </w:p>
    <w:p w14:paraId="75F06536" w14:textId="77777777" w:rsidR="00ED3ED9" w:rsidRPr="00B0635C" w:rsidRDefault="00ED3ED9" w:rsidP="00ED3ED9">
      <w:pPr>
        <w:pStyle w:val="Prrafodelista"/>
        <w:numPr>
          <w:ilvl w:val="0"/>
          <w:numId w:val="16"/>
        </w:numPr>
        <w:spacing w:line="240" w:lineRule="auto"/>
        <w:rPr>
          <w:rFonts w:ascii="Lato" w:hAnsi="Lato" w:cstheme="minorHAnsi"/>
          <w:lang w:val="es-ES"/>
        </w:rPr>
      </w:pPr>
      <w:r w:rsidRPr="00B0635C">
        <w:rPr>
          <w:rFonts w:ascii="Lato" w:hAnsi="Lato" w:cstheme="minorHAnsi"/>
          <w:lang w:val="es-ES"/>
        </w:rPr>
        <w:t>Participar de una capacitación sobre salvaguarda, proporcionada por Save the Children (consultor/a y su equipo de profesionales, voluntarios o de apoyo).</w:t>
      </w:r>
    </w:p>
    <w:p w14:paraId="2267B604" w14:textId="77777777" w:rsidR="00ED3ED9" w:rsidRPr="00B0635C" w:rsidRDefault="00ED3ED9" w:rsidP="00ED3ED9">
      <w:pPr>
        <w:pStyle w:val="Prrafodelista"/>
        <w:numPr>
          <w:ilvl w:val="0"/>
          <w:numId w:val="16"/>
        </w:numPr>
        <w:spacing w:line="240" w:lineRule="auto"/>
        <w:rPr>
          <w:rFonts w:ascii="Lato" w:hAnsi="Lato" w:cstheme="minorHAnsi"/>
          <w:lang w:val="es-ES"/>
        </w:rPr>
      </w:pPr>
      <w:r w:rsidRPr="00B0635C">
        <w:rPr>
          <w:rFonts w:ascii="Lato" w:hAnsi="Lato" w:cstheme="minorHAnsi"/>
          <w:lang w:val="es-ES"/>
        </w:rPr>
        <w:t>Conocer los mecanismos de reporte y retroalimentación.</w:t>
      </w:r>
    </w:p>
    <w:p w14:paraId="7FBE726B" w14:textId="77777777" w:rsidR="00ED3ED9" w:rsidRPr="00B0635C" w:rsidRDefault="00ED3ED9" w:rsidP="00ED3ED9">
      <w:pPr>
        <w:pStyle w:val="Prrafodelista"/>
        <w:numPr>
          <w:ilvl w:val="0"/>
          <w:numId w:val="16"/>
        </w:numPr>
        <w:spacing w:line="240" w:lineRule="auto"/>
        <w:rPr>
          <w:rFonts w:ascii="Lato" w:hAnsi="Lato" w:cstheme="minorHAnsi"/>
          <w:lang w:val="es-ES"/>
        </w:rPr>
      </w:pPr>
      <w:r w:rsidRPr="00B0635C">
        <w:rPr>
          <w:rFonts w:ascii="Lato" w:hAnsi="Lato" w:cstheme="minorHAnsi"/>
          <w:lang w:val="es-ES"/>
        </w:rPr>
        <w:t>Como parte del trabajo, se compromete a:</w:t>
      </w:r>
    </w:p>
    <w:p w14:paraId="48387133" w14:textId="77777777" w:rsidR="00ED3ED9" w:rsidRPr="00B0635C" w:rsidRDefault="00ED3ED9" w:rsidP="00ED3ED9">
      <w:pPr>
        <w:pStyle w:val="Prrafodelista"/>
        <w:numPr>
          <w:ilvl w:val="1"/>
          <w:numId w:val="16"/>
        </w:numPr>
        <w:spacing w:line="240" w:lineRule="auto"/>
        <w:rPr>
          <w:rFonts w:ascii="Lato" w:hAnsi="Lato" w:cstheme="minorHAnsi"/>
          <w:lang w:val="es-ES"/>
        </w:rPr>
      </w:pPr>
      <w:r w:rsidRPr="00B0635C">
        <w:rPr>
          <w:rFonts w:ascii="Lato" w:hAnsi="Lato" w:cstheme="minorHAnsi"/>
          <w:lang w:val="es-ES"/>
        </w:rPr>
        <w:t xml:space="preserve">Cumplir con las políticas y procedimientos de SC tales como salvaguarda de la niñez, indicación espontánea, contra el acoso y </w:t>
      </w:r>
      <w:proofErr w:type="spellStart"/>
      <w:proofErr w:type="gramStart"/>
      <w:r w:rsidRPr="00B0635C">
        <w:rPr>
          <w:rFonts w:ascii="Lato" w:hAnsi="Lato" w:cstheme="minorHAnsi"/>
          <w:lang w:val="es-ES"/>
        </w:rPr>
        <w:t>bullying</w:t>
      </w:r>
      <w:proofErr w:type="spellEnd"/>
      <w:proofErr w:type="gramEnd"/>
      <w:r w:rsidRPr="00B0635C">
        <w:rPr>
          <w:rFonts w:ascii="Lato" w:hAnsi="Lato" w:cstheme="minorHAnsi"/>
          <w:lang w:val="es-ES"/>
        </w:rPr>
        <w:t>, Fraude, Salud y Seguridad y otras políticas pertinentes.</w:t>
      </w:r>
    </w:p>
    <w:p w14:paraId="385B94F5" w14:textId="77777777" w:rsidR="00ED3ED9" w:rsidRPr="00B0635C" w:rsidRDefault="00ED3ED9" w:rsidP="00ED3ED9">
      <w:pPr>
        <w:pStyle w:val="Prrafodelista"/>
        <w:numPr>
          <w:ilvl w:val="1"/>
          <w:numId w:val="16"/>
        </w:numPr>
        <w:spacing w:line="240" w:lineRule="auto"/>
        <w:rPr>
          <w:rFonts w:ascii="Lato" w:hAnsi="Lato" w:cstheme="minorHAnsi"/>
          <w:lang w:val="es-ES"/>
        </w:rPr>
      </w:pPr>
      <w:r w:rsidRPr="00B0635C">
        <w:rPr>
          <w:rFonts w:ascii="Lato" w:hAnsi="Lato" w:cstheme="minorHAnsi"/>
          <w:lang w:val="es-ES"/>
        </w:rPr>
        <w:t>Reportar cualquier incidente de abuso, violencia física, emocional o negligencia que afecte a algún niño, niña o adolescente, utilizando los mecanismos de reporte de SC.</w:t>
      </w:r>
    </w:p>
    <w:p w14:paraId="2C6E5645" w14:textId="77777777" w:rsidR="00ED3ED9" w:rsidRPr="00B0635C" w:rsidRDefault="00ED3ED9" w:rsidP="00ED3ED9">
      <w:pPr>
        <w:pStyle w:val="Prrafodelista"/>
        <w:numPr>
          <w:ilvl w:val="1"/>
          <w:numId w:val="16"/>
        </w:numPr>
        <w:spacing w:line="240" w:lineRule="auto"/>
        <w:rPr>
          <w:rFonts w:ascii="Lato" w:hAnsi="Lato" w:cstheme="minorHAnsi"/>
          <w:lang w:val="es-ES"/>
        </w:rPr>
      </w:pPr>
      <w:r w:rsidRPr="00B0635C">
        <w:rPr>
          <w:rFonts w:ascii="Lato" w:hAnsi="Lato" w:cstheme="minorHAnsi"/>
          <w:lang w:val="es-ES"/>
        </w:rPr>
        <w:lastRenderedPageBreak/>
        <w:t>Reportar cualquier incidente de abuso o explotación contra adultos beneficiarios, utilizando los mecanismos de reporte de SC.</w:t>
      </w:r>
    </w:p>
    <w:p w14:paraId="1FF051B0" w14:textId="77777777" w:rsidR="00ED3ED9" w:rsidRPr="00B0635C" w:rsidRDefault="00ED3ED9" w:rsidP="00ED3ED9">
      <w:pPr>
        <w:pStyle w:val="Prrafodelista"/>
        <w:numPr>
          <w:ilvl w:val="1"/>
          <w:numId w:val="16"/>
        </w:numPr>
        <w:spacing w:line="240" w:lineRule="auto"/>
        <w:rPr>
          <w:rFonts w:ascii="Lato" w:hAnsi="Lato" w:cstheme="minorHAnsi"/>
          <w:lang w:val="es-ES"/>
        </w:rPr>
      </w:pPr>
      <w:r w:rsidRPr="00B0635C">
        <w:rPr>
          <w:rFonts w:ascii="Lato" w:hAnsi="Lato" w:cstheme="minorHAnsi"/>
          <w:lang w:val="es-ES"/>
        </w:rPr>
        <w:t>Reportar cualquier incumplimiento del Código de Conducta de Save the Children, utilizando los mecanismos de reporte de SC.</w:t>
      </w:r>
    </w:p>
    <w:p w14:paraId="617A7E63"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En este contexto, el/la consultor/a o equipo consultor están en la obligatoriedad de realizar el curso de Salvaguarda de manera previa al inicio de actividades inherentes a la consultoría.</w:t>
      </w:r>
    </w:p>
    <w:p w14:paraId="334F97AC"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Save the Children busca la generación de política pública efectiva para la niñez, adolescencia, juventud y género, por lo que los consultores que se interrelacionan deben pasar el curso de capacitación en Género de la institución, por este motivo, de manera previa a la ejecución de actividades, deberán coordinar y programar el mismo. La igualdad de género es un derecho básico de las personas que incluye a las niñas y a los niños. En base en lo anterior, Save the Children cree que es crucial y crítico abordar directamente la discriminación de género y promover la igualdad de género para asegurar, por un lado, que ningún/a niño y niña sufra y, por otro lado, garantizar el logro de nuestra visión por un mundo en donde cada niña y niño cuente con igual derecho a la sobrevivencia, protección, desarrollo y participación.</w:t>
      </w:r>
    </w:p>
    <w:p w14:paraId="0F7A770E" w14:textId="77777777" w:rsidR="00ED3ED9" w:rsidRPr="00B0635C" w:rsidRDefault="00ED3ED9" w:rsidP="00BD7D12">
      <w:pPr>
        <w:pStyle w:val="Ttulo1"/>
        <w:numPr>
          <w:ilvl w:val="0"/>
          <w:numId w:val="1"/>
        </w:numPr>
        <w:rPr>
          <w:lang w:val="es-ES"/>
        </w:rPr>
      </w:pPr>
      <w:r w:rsidRPr="00B0635C">
        <w:rPr>
          <w:lang w:val="es-ES"/>
        </w:rPr>
        <w:t>PROPUESTA TÉCNICA</w:t>
      </w:r>
    </w:p>
    <w:p w14:paraId="68361832"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La propuesta técnica deberá incluir:</w:t>
      </w:r>
    </w:p>
    <w:p w14:paraId="7E4B1445" w14:textId="77777777" w:rsidR="00ED3ED9" w:rsidRPr="00B0635C" w:rsidRDefault="00ED3ED9" w:rsidP="00ED3ED9">
      <w:pPr>
        <w:pStyle w:val="Prrafodelista"/>
        <w:numPr>
          <w:ilvl w:val="0"/>
          <w:numId w:val="14"/>
        </w:numPr>
        <w:spacing w:line="240" w:lineRule="auto"/>
        <w:rPr>
          <w:rFonts w:ascii="Lato" w:hAnsi="Lato" w:cstheme="minorHAnsi"/>
          <w:lang w:val="es-ES"/>
        </w:rPr>
      </w:pPr>
      <w:r w:rsidRPr="00B0635C">
        <w:rPr>
          <w:rFonts w:ascii="Lato" w:hAnsi="Lato" w:cstheme="minorHAnsi"/>
          <w:lang w:val="es-ES"/>
        </w:rPr>
        <w:t>Nota de interés.</w:t>
      </w:r>
    </w:p>
    <w:p w14:paraId="6D016E80" w14:textId="77777777" w:rsidR="00ED3ED9" w:rsidRPr="00B0635C" w:rsidRDefault="00ED3ED9" w:rsidP="00ED3ED9">
      <w:pPr>
        <w:pStyle w:val="Prrafodelista"/>
        <w:numPr>
          <w:ilvl w:val="0"/>
          <w:numId w:val="14"/>
        </w:numPr>
        <w:spacing w:line="240" w:lineRule="auto"/>
        <w:rPr>
          <w:rFonts w:ascii="Lato" w:hAnsi="Lato" w:cstheme="minorHAnsi"/>
          <w:lang w:val="es-ES"/>
        </w:rPr>
      </w:pPr>
      <w:r w:rsidRPr="00B0635C">
        <w:rPr>
          <w:rFonts w:ascii="Lato" w:hAnsi="Lato" w:cstheme="minorHAnsi"/>
          <w:lang w:val="es-ES"/>
        </w:rPr>
        <w:t>Objetivo.</w:t>
      </w:r>
    </w:p>
    <w:p w14:paraId="6FC32496" w14:textId="77777777" w:rsidR="00ED3ED9" w:rsidRPr="00B0635C" w:rsidRDefault="00ED3ED9" w:rsidP="00ED3ED9">
      <w:pPr>
        <w:pStyle w:val="Prrafodelista"/>
        <w:numPr>
          <w:ilvl w:val="0"/>
          <w:numId w:val="14"/>
        </w:numPr>
        <w:spacing w:line="240" w:lineRule="auto"/>
        <w:rPr>
          <w:rFonts w:ascii="Lato" w:hAnsi="Lato" w:cstheme="minorHAnsi"/>
          <w:lang w:val="es-ES"/>
        </w:rPr>
      </w:pPr>
      <w:r w:rsidRPr="00B0635C">
        <w:rPr>
          <w:rFonts w:ascii="Lato" w:hAnsi="Lato" w:cstheme="minorHAnsi"/>
          <w:lang w:val="es-ES"/>
        </w:rPr>
        <w:t>Metodología.</w:t>
      </w:r>
    </w:p>
    <w:p w14:paraId="2C5F779E" w14:textId="77777777" w:rsidR="00ED3ED9" w:rsidRPr="00B0635C" w:rsidRDefault="00ED3ED9" w:rsidP="00ED3ED9">
      <w:pPr>
        <w:pStyle w:val="Prrafodelista"/>
        <w:numPr>
          <w:ilvl w:val="0"/>
          <w:numId w:val="14"/>
        </w:numPr>
        <w:spacing w:line="240" w:lineRule="auto"/>
        <w:rPr>
          <w:rFonts w:ascii="Lato" w:hAnsi="Lato" w:cstheme="minorHAnsi"/>
          <w:lang w:val="es-ES"/>
        </w:rPr>
      </w:pPr>
      <w:r w:rsidRPr="00B0635C">
        <w:rPr>
          <w:rFonts w:ascii="Lato" w:hAnsi="Lato" w:cstheme="minorHAnsi"/>
          <w:lang w:val="es-ES"/>
        </w:rPr>
        <w:t>Cronograma.</w:t>
      </w:r>
    </w:p>
    <w:p w14:paraId="657CBC3E" w14:textId="77777777" w:rsidR="00ED3ED9" w:rsidRPr="00B0635C" w:rsidRDefault="00ED3ED9" w:rsidP="00ED3ED9">
      <w:pPr>
        <w:pStyle w:val="Prrafodelista"/>
        <w:numPr>
          <w:ilvl w:val="0"/>
          <w:numId w:val="14"/>
        </w:numPr>
        <w:spacing w:line="240" w:lineRule="auto"/>
        <w:rPr>
          <w:rFonts w:ascii="Lato" w:hAnsi="Lato" w:cstheme="minorHAnsi"/>
          <w:lang w:val="es-ES"/>
        </w:rPr>
      </w:pPr>
      <w:r w:rsidRPr="00B0635C">
        <w:rPr>
          <w:rFonts w:ascii="Lato" w:hAnsi="Lato" w:cstheme="minorHAnsi"/>
          <w:lang w:val="es-ES"/>
        </w:rPr>
        <w:t>Plan de Trabajo.</w:t>
      </w:r>
    </w:p>
    <w:p w14:paraId="7D4E7A2D" w14:textId="77777777" w:rsidR="00ED3ED9" w:rsidRPr="00B0635C" w:rsidRDefault="00ED3ED9" w:rsidP="002B6CAC">
      <w:pPr>
        <w:spacing w:line="240" w:lineRule="auto"/>
        <w:ind w:left="360"/>
        <w:jc w:val="both"/>
        <w:rPr>
          <w:rFonts w:cstheme="minorHAnsi"/>
          <w:lang w:val="es-ES"/>
        </w:rPr>
      </w:pPr>
      <w:r w:rsidRPr="00B0635C">
        <w:rPr>
          <w:rFonts w:cstheme="minorHAnsi"/>
          <w:lang w:val="es-ES"/>
        </w:rPr>
        <w:t>El alcance, objetivos y productos esperados de la consultoría están definidos en los Términos de Referencia. Así, la propuesta técnica se calificará en base a la metodología propuesta considerando los lineamientos generales y específicos propuestos y el plan de trabajo y cronograma de actividades para cumplir con el alcance, objetivos y productos esperados.</w:t>
      </w:r>
    </w:p>
    <w:p w14:paraId="46B20084" w14:textId="77777777" w:rsidR="00ED3ED9" w:rsidRPr="00B0635C" w:rsidRDefault="00ED3ED9" w:rsidP="00BD7D12">
      <w:pPr>
        <w:pStyle w:val="Ttulo1"/>
        <w:numPr>
          <w:ilvl w:val="0"/>
          <w:numId w:val="1"/>
        </w:numPr>
        <w:rPr>
          <w:lang w:val="es-ES"/>
        </w:rPr>
      </w:pPr>
      <w:r w:rsidRPr="00B0635C">
        <w:rPr>
          <w:lang w:val="es-ES"/>
        </w:rPr>
        <w:t>PROPUESTA ECONÓMICA</w:t>
      </w:r>
    </w:p>
    <w:p w14:paraId="35CA9EA5"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El proponente deberá ofertar el costo del servicio </w:t>
      </w:r>
      <w:r w:rsidRPr="00B0635C">
        <w:rPr>
          <w:rFonts w:cstheme="minorHAnsi"/>
          <w:b/>
          <w:bCs/>
          <w:lang w:val="es-ES"/>
        </w:rPr>
        <w:t>en bolivianos</w:t>
      </w:r>
      <w:r w:rsidRPr="00B0635C">
        <w:rPr>
          <w:rFonts w:cstheme="minorHAnsi"/>
          <w:lang w:val="es-ES"/>
        </w:rPr>
        <w:t>, incluyendo honorarios, transporte, papelería, reuniones a ser realizadas y otros necesarios para alcanzar lo propuesto en los términos de referencia. No se reconocerá ningún pago adicional no contemplado en la propuesta.</w:t>
      </w:r>
    </w:p>
    <w:p w14:paraId="3934FFDA" w14:textId="4482DF10"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EL/LA PROPONENTE deberá incluir pago de los impuestos de ley, debiendo presentar su factura. Así mismo el pago de la </w:t>
      </w:r>
      <w:r w:rsidR="00A03191" w:rsidRPr="00B0635C">
        <w:rPr>
          <w:rFonts w:cstheme="minorHAnsi"/>
          <w:lang w:val="es-ES"/>
        </w:rPr>
        <w:t>GESTORA PÚBLICA</w:t>
      </w:r>
      <w:r w:rsidRPr="00B0635C">
        <w:rPr>
          <w:rFonts w:cstheme="minorHAnsi"/>
          <w:lang w:val="es-ES"/>
        </w:rPr>
        <w:t xml:space="preserve"> para las personas que conforman el equipo. La cancelación se hará efectiva de acuerdo con contrato con la misma. </w:t>
      </w:r>
    </w:p>
    <w:p w14:paraId="414814DA" w14:textId="77777777" w:rsidR="00ED3ED9" w:rsidRPr="00B0635C" w:rsidRDefault="00ED3ED9" w:rsidP="00BD7D12">
      <w:pPr>
        <w:pStyle w:val="Ttulo1"/>
        <w:numPr>
          <w:ilvl w:val="0"/>
          <w:numId w:val="1"/>
        </w:numPr>
        <w:rPr>
          <w:lang w:val="es-ES"/>
        </w:rPr>
      </w:pPr>
      <w:r w:rsidRPr="00B0635C">
        <w:rPr>
          <w:lang w:val="es-ES"/>
        </w:rPr>
        <w:t xml:space="preserve">PROPIEDAD INTELECTUAL </w:t>
      </w:r>
    </w:p>
    <w:p w14:paraId="0554D40D" w14:textId="2E026FBC"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Los productos de la presente consultoría y los respectivos respaldos como las actas, fotografías, material utilizado, informes y otros generados, deben ser entregados en su totalidad en originales y serán de propiedad intelectual </w:t>
      </w:r>
      <w:r w:rsidR="009E1B65" w:rsidRPr="00B0635C">
        <w:rPr>
          <w:rFonts w:cstheme="minorHAnsi"/>
          <w:lang w:val="es-ES"/>
        </w:rPr>
        <w:t>de</w:t>
      </w:r>
      <w:r w:rsidR="002B6CAC">
        <w:rPr>
          <w:rFonts w:cstheme="minorHAnsi"/>
          <w:lang w:val="es-ES"/>
        </w:rPr>
        <w:t>l Ministerio de Salud y Deportes y</w:t>
      </w:r>
      <w:r w:rsidRPr="00B0635C">
        <w:rPr>
          <w:rFonts w:cstheme="minorHAnsi"/>
          <w:lang w:val="es-ES"/>
        </w:rPr>
        <w:t xml:space="preserve"> Save the Children por lo que cualquier uso de la información total y parcial sin autorización escrita por el contratante, se considerará una contravención al contrato suscrito.</w:t>
      </w:r>
      <w:r w:rsidR="00223319" w:rsidRPr="00B0635C">
        <w:rPr>
          <w:rFonts w:cstheme="minorHAnsi"/>
          <w:lang w:val="es-ES"/>
        </w:rPr>
        <w:t xml:space="preserve"> </w:t>
      </w:r>
      <w:r w:rsidR="00223319" w:rsidRPr="00B0635C">
        <w:rPr>
          <w:rFonts w:cstheme="minorHAnsi"/>
          <w:color w:val="FF0000"/>
          <w:lang w:val="es-ES"/>
        </w:rPr>
        <w:t xml:space="preserve"> </w:t>
      </w:r>
    </w:p>
    <w:p w14:paraId="2257BCEF" w14:textId="77777777" w:rsidR="00ED3ED9" w:rsidRPr="00B0635C" w:rsidRDefault="00ED3ED9" w:rsidP="00BD7D12">
      <w:pPr>
        <w:pStyle w:val="Ttulo1"/>
        <w:numPr>
          <w:ilvl w:val="0"/>
          <w:numId w:val="1"/>
        </w:numPr>
        <w:rPr>
          <w:lang w:val="es-ES"/>
        </w:rPr>
      </w:pPr>
      <w:r w:rsidRPr="00B0635C">
        <w:rPr>
          <w:lang w:val="es-ES"/>
        </w:rPr>
        <w:lastRenderedPageBreak/>
        <w:t>CONDICIONES ADMINISTRATIVAS</w:t>
      </w:r>
    </w:p>
    <w:p w14:paraId="1AF7D7DF"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Se prevé una penalización del 1% del importe total, por día de incumplimiento en los plazos establecidos. </w:t>
      </w:r>
    </w:p>
    <w:p w14:paraId="31213E95"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Una vez que el/la consultor/a haya sido seleccionado/a, y de forma previa a su contratación, deberá ser capacitada/a respecto al Código de Conducta y a la Política de Protección Infantil de SCI y deberán firmar un documento en el que se comprometen a observar de manera obligatoria lo establecido en ambas. Estos requisitos responden al mandato institucional de SCI de garantizar la integridad y protección de los niños, niñas y adolescentes por parte de todo el personal relacionado con la institución.</w:t>
      </w:r>
    </w:p>
    <w:p w14:paraId="636AB949" w14:textId="77777777" w:rsidR="00ED3ED9" w:rsidRPr="00B0635C" w:rsidRDefault="00ED3ED9" w:rsidP="00BD7D12">
      <w:pPr>
        <w:pStyle w:val="Ttulo1"/>
        <w:numPr>
          <w:ilvl w:val="0"/>
          <w:numId w:val="1"/>
        </w:numPr>
        <w:rPr>
          <w:lang w:val="es-ES"/>
        </w:rPr>
      </w:pPr>
      <w:r w:rsidRPr="00B0635C">
        <w:rPr>
          <w:lang w:val="es-ES"/>
        </w:rPr>
        <w:t>DOCUMENTOS PARA ANEXAR A LA PROPUESTA</w:t>
      </w:r>
    </w:p>
    <w:p w14:paraId="10531996"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Propuestas Técnica: La/el proponente deberá formular una propuesta técnica en el marco del presente documento. </w:t>
      </w:r>
    </w:p>
    <w:p w14:paraId="5F0950D4" w14:textId="6E24B1E1"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Propuesta Económica: El proponente deberá presentar la propuesta económica considerando todos los costos del servicio en bolivianos, incluyendo honorarios, impuestos de ley y aportes de </w:t>
      </w:r>
      <w:r w:rsidR="00A03191" w:rsidRPr="00B0635C">
        <w:rPr>
          <w:rFonts w:cstheme="minorHAnsi"/>
          <w:lang w:val="es-ES"/>
        </w:rPr>
        <w:t>la GESTORA PÚBLICA</w:t>
      </w:r>
      <w:r w:rsidRPr="00B0635C">
        <w:rPr>
          <w:rFonts w:cstheme="minorHAnsi"/>
          <w:lang w:val="es-ES"/>
        </w:rPr>
        <w:t>. No se reconocerá ningún pago adicional no contemplado en la propuesta.</w:t>
      </w:r>
    </w:p>
    <w:p w14:paraId="036EBDD8" w14:textId="094E34A2" w:rsidR="00ED3ED9" w:rsidRPr="00B0635C" w:rsidRDefault="00ED3ED9" w:rsidP="002B6CAC">
      <w:pPr>
        <w:spacing w:line="240" w:lineRule="auto"/>
        <w:ind w:left="284"/>
        <w:jc w:val="both"/>
        <w:rPr>
          <w:rFonts w:cstheme="minorHAnsi"/>
          <w:lang w:val="es-ES"/>
        </w:rPr>
      </w:pPr>
      <w:r w:rsidRPr="00B0635C">
        <w:rPr>
          <w:rFonts w:cstheme="minorHAnsi"/>
          <w:lang w:val="es-ES"/>
        </w:rPr>
        <w:t xml:space="preserve">El/LA CONSULTOR(A) deberá incluir pago de los impuestos de ley, debiendo presentar su factura. Así mismo el pago de la </w:t>
      </w:r>
      <w:r w:rsidR="00A03191" w:rsidRPr="00B0635C">
        <w:rPr>
          <w:rFonts w:cstheme="minorHAnsi"/>
          <w:lang w:val="es-ES"/>
        </w:rPr>
        <w:t>GESTORA PÚBLICA</w:t>
      </w:r>
      <w:r w:rsidRPr="00B0635C">
        <w:rPr>
          <w:rFonts w:cstheme="minorHAnsi"/>
          <w:lang w:val="es-ES"/>
        </w:rPr>
        <w:t xml:space="preserve"> (según corresponda). La cancelación se hará efectiva de acuerdo con contrato con la misma. </w:t>
      </w:r>
    </w:p>
    <w:p w14:paraId="4A75BF5D" w14:textId="77777777" w:rsidR="00ED3ED9" w:rsidRPr="00B0635C" w:rsidRDefault="00ED3ED9" w:rsidP="002B6CAC">
      <w:pPr>
        <w:spacing w:line="240" w:lineRule="auto"/>
        <w:ind w:left="284"/>
        <w:jc w:val="both"/>
        <w:rPr>
          <w:rFonts w:cstheme="minorHAnsi"/>
          <w:lang w:val="es-ES"/>
        </w:rPr>
      </w:pPr>
      <w:r w:rsidRPr="00B0635C">
        <w:rPr>
          <w:rFonts w:cstheme="minorHAnsi"/>
          <w:lang w:val="es-ES"/>
        </w:rPr>
        <w:t>Además de los documentos propios de la propuesta, se solicita la presentación de los siguientes documentos adicionales:</w:t>
      </w:r>
    </w:p>
    <w:p w14:paraId="223B3FF5" w14:textId="77777777" w:rsidR="00ED3ED9" w:rsidRPr="00B0635C" w:rsidRDefault="00ED3ED9" w:rsidP="002B6CAC">
      <w:pPr>
        <w:spacing w:line="240" w:lineRule="auto"/>
        <w:ind w:firstLine="708"/>
        <w:jc w:val="both"/>
        <w:rPr>
          <w:rFonts w:cstheme="minorHAnsi"/>
          <w:lang w:val="es-ES"/>
        </w:rPr>
      </w:pPr>
      <w:r w:rsidRPr="00B0635C">
        <w:rPr>
          <w:rFonts w:cstheme="minorHAnsi"/>
          <w:lang w:val="es-ES"/>
        </w:rPr>
        <w:t xml:space="preserve">Consultores Independientes: </w:t>
      </w:r>
    </w:p>
    <w:p w14:paraId="5611666E" w14:textId="77777777" w:rsidR="00ED3ED9" w:rsidRPr="00B0635C" w:rsidRDefault="00ED3ED9" w:rsidP="00ED3ED9">
      <w:pPr>
        <w:pStyle w:val="Prrafodelista"/>
        <w:numPr>
          <w:ilvl w:val="0"/>
          <w:numId w:val="15"/>
        </w:numPr>
        <w:spacing w:line="240" w:lineRule="auto"/>
        <w:rPr>
          <w:rFonts w:ascii="Lato" w:hAnsi="Lato" w:cstheme="minorHAnsi"/>
          <w:lang w:val="es-ES"/>
        </w:rPr>
      </w:pPr>
      <w:r w:rsidRPr="00B0635C">
        <w:rPr>
          <w:rFonts w:ascii="Lato" w:hAnsi="Lato" w:cstheme="minorHAnsi"/>
          <w:lang w:val="es-ES"/>
        </w:rPr>
        <w:t>CV del/</w:t>
      </w:r>
      <w:proofErr w:type="gramStart"/>
      <w:r w:rsidRPr="00B0635C">
        <w:rPr>
          <w:rFonts w:ascii="Lato" w:hAnsi="Lato" w:cstheme="minorHAnsi"/>
          <w:lang w:val="es-ES"/>
        </w:rPr>
        <w:t>los proponente</w:t>
      </w:r>
      <w:proofErr w:type="gramEnd"/>
      <w:r w:rsidRPr="00B0635C">
        <w:rPr>
          <w:rFonts w:ascii="Lato" w:hAnsi="Lato" w:cstheme="minorHAnsi"/>
          <w:lang w:val="es-ES"/>
        </w:rPr>
        <w:t>(s).</w:t>
      </w:r>
    </w:p>
    <w:p w14:paraId="74936E49" w14:textId="77777777" w:rsidR="00ED3ED9" w:rsidRPr="00B0635C" w:rsidRDefault="00ED3ED9" w:rsidP="00ED3ED9">
      <w:pPr>
        <w:pStyle w:val="Prrafodelista"/>
        <w:numPr>
          <w:ilvl w:val="0"/>
          <w:numId w:val="15"/>
        </w:numPr>
        <w:spacing w:line="240" w:lineRule="auto"/>
        <w:rPr>
          <w:rFonts w:ascii="Lato" w:hAnsi="Lato" w:cstheme="minorHAnsi"/>
          <w:lang w:val="es-ES"/>
        </w:rPr>
      </w:pPr>
      <w:r w:rsidRPr="00B0635C">
        <w:rPr>
          <w:rFonts w:ascii="Lato" w:hAnsi="Lato" w:cstheme="minorHAnsi"/>
          <w:lang w:val="es-ES"/>
        </w:rPr>
        <w:t xml:space="preserve">Cédula de Identidad y/o Pasaporte de la persona que prestará sus servicios y datos generales actualizados (domicilio, teléfonos actualizados y correo electrónico. </w:t>
      </w:r>
    </w:p>
    <w:p w14:paraId="56FAEF0A" w14:textId="25EC04A6" w:rsidR="00ED3ED9" w:rsidRPr="00B0635C" w:rsidRDefault="00ED3ED9" w:rsidP="00ED3ED9">
      <w:pPr>
        <w:pStyle w:val="Prrafodelista"/>
        <w:numPr>
          <w:ilvl w:val="0"/>
          <w:numId w:val="15"/>
        </w:numPr>
        <w:spacing w:line="240" w:lineRule="auto"/>
        <w:rPr>
          <w:rFonts w:ascii="Lato" w:hAnsi="Lato" w:cstheme="minorHAnsi"/>
          <w:lang w:val="es-ES"/>
        </w:rPr>
      </w:pPr>
      <w:r w:rsidRPr="00B0635C">
        <w:rPr>
          <w:rFonts w:ascii="Lato" w:hAnsi="Lato" w:cstheme="minorHAnsi"/>
          <w:lang w:val="es-ES"/>
        </w:rPr>
        <w:t xml:space="preserve">Registro </w:t>
      </w:r>
      <w:r w:rsidR="00A03191" w:rsidRPr="00B0635C">
        <w:rPr>
          <w:rFonts w:ascii="Lato" w:hAnsi="Lato" w:cstheme="minorHAnsi"/>
          <w:lang w:val="es-ES"/>
        </w:rPr>
        <w:t>de la GESTORA PÚBLICA</w:t>
      </w:r>
      <w:r w:rsidRPr="00B0635C">
        <w:rPr>
          <w:rFonts w:ascii="Lato" w:hAnsi="Lato" w:cstheme="minorHAnsi"/>
          <w:lang w:val="es-ES"/>
        </w:rPr>
        <w:t xml:space="preserve"> en la cual hará sus aportes si corresponde. </w:t>
      </w:r>
    </w:p>
    <w:p w14:paraId="73B12AAC" w14:textId="77777777" w:rsidR="00ED3ED9" w:rsidRPr="00B0635C" w:rsidRDefault="00ED3ED9" w:rsidP="00ED3ED9">
      <w:pPr>
        <w:pStyle w:val="Prrafodelista"/>
        <w:numPr>
          <w:ilvl w:val="0"/>
          <w:numId w:val="15"/>
        </w:numPr>
        <w:spacing w:line="240" w:lineRule="auto"/>
        <w:rPr>
          <w:rFonts w:ascii="Lato" w:hAnsi="Lato" w:cstheme="minorHAnsi"/>
          <w:lang w:val="es-ES"/>
        </w:rPr>
      </w:pPr>
      <w:r w:rsidRPr="00B0635C">
        <w:rPr>
          <w:rFonts w:ascii="Lato" w:hAnsi="Lato" w:cstheme="minorHAnsi"/>
          <w:lang w:val="es-ES"/>
        </w:rPr>
        <w:t xml:space="preserve">Lista de por lo menos 3 referencias de trabajo previo. </w:t>
      </w:r>
    </w:p>
    <w:p w14:paraId="6EBEF2BB" w14:textId="77777777" w:rsidR="00ED3ED9" w:rsidRPr="00B0635C" w:rsidRDefault="00ED3ED9" w:rsidP="00ED3ED9">
      <w:pPr>
        <w:pStyle w:val="Prrafodelista"/>
        <w:numPr>
          <w:ilvl w:val="0"/>
          <w:numId w:val="15"/>
        </w:numPr>
        <w:spacing w:line="240" w:lineRule="auto"/>
        <w:rPr>
          <w:rFonts w:ascii="Lato" w:hAnsi="Lato" w:cstheme="minorHAnsi"/>
          <w:lang w:val="es-ES"/>
        </w:rPr>
      </w:pPr>
      <w:r w:rsidRPr="00B0635C">
        <w:rPr>
          <w:rFonts w:ascii="Lato" w:hAnsi="Lato" w:cstheme="minorHAnsi"/>
          <w:lang w:val="es-ES"/>
        </w:rPr>
        <w:t xml:space="preserve">Datos para el pago de sus servicios. </w:t>
      </w:r>
    </w:p>
    <w:p w14:paraId="219CEDBB" w14:textId="14591DAB" w:rsidR="00ED3ED9" w:rsidRPr="00B0635C" w:rsidRDefault="00ED3ED9" w:rsidP="00BD7D12">
      <w:pPr>
        <w:pStyle w:val="Ttulo1"/>
        <w:numPr>
          <w:ilvl w:val="0"/>
          <w:numId w:val="1"/>
        </w:numPr>
        <w:rPr>
          <w:lang w:val="es-ES"/>
        </w:rPr>
      </w:pPr>
      <w:r w:rsidRPr="00B0635C">
        <w:rPr>
          <w:lang w:val="es-ES"/>
        </w:rPr>
        <w:t>PLAZOS DE ENTREGA Y CONSULTAS</w:t>
      </w:r>
    </w:p>
    <w:p w14:paraId="4E3DA912" w14:textId="26185E90" w:rsidR="00A03191" w:rsidRPr="00B0635C" w:rsidRDefault="00A03191" w:rsidP="002B6CAC">
      <w:pPr>
        <w:spacing w:line="240" w:lineRule="auto"/>
        <w:ind w:left="426"/>
        <w:jc w:val="both"/>
        <w:rPr>
          <w:rFonts w:cstheme="minorHAnsi"/>
          <w:lang w:val="es-ES"/>
        </w:rPr>
      </w:pPr>
      <w:r w:rsidRPr="00B0635C">
        <w:rPr>
          <w:rFonts w:cstheme="minorHAnsi"/>
          <w:lang w:val="es-ES"/>
        </w:rPr>
        <w:t xml:space="preserve">Las propuestas deberán ser presentados vía correo electrónico con firma electrónica del proponente hasta el </w:t>
      </w:r>
      <w:r w:rsidR="007D16EE">
        <w:rPr>
          <w:rFonts w:cstheme="minorHAnsi"/>
          <w:b/>
          <w:bCs/>
          <w:highlight w:val="yellow"/>
          <w:lang w:val="es-ES"/>
        </w:rPr>
        <w:t>1</w:t>
      </w:r>
      <w:r w:rsidR="00380164">
        <w:rPr>
          <w:rFonts w:cstheme="minorHAnsi"/>
          <w:b/>
          <w:bCs/>
          <w:highlight w:val="yellow"/>
          <w:lang w:val="es-ES"/>
        </w:rPr>
        <w:t>7</w:t>
      </w:r>
      <w:r w:rsidR="00141673" w:rsidRPr="00B0635C">
        <w:rPr>
          <w:rFonts w:cstheme="minorHAnsi"/>
          <w:b/>
          <w:bCs/>
          <w:highlight w:val="yellow"/>
          <w:lang w:val="es-ES"/>
        </w:rPr>
        <w:t xml:space="preserve"> de </w:t>
      </w:r>
      <w:r w:rsidR="007D16EE">
        <w:rPr>
          <w:rFonts w:cstheme="minorHAnsi"/>
          <w:b/>
          <w:bCs/>
          <w:lang w:val="es-ES"/>
        </w:rPr>
        <w:t>mayo</w:t>
      </w:r>
      <w:r w:rsidRPr="00B0635C">
        <w:rPr>
          <w:rFonts w:cstheme="minorHAnsi"/>
          <w:lang w:val="es-ES"/>
        </w:rPr>
        <w:t xml:space="preserve"> siguiente E mail: </w:t>
      </w:r>
      <w:hyperlink r:id="rId8" w:history="1">
        <w:r w:rsidR="002B6CAC" w:rsidRPr="002C0CD9">
          <w:rPr>
            <w:rStyle w:val="Hipervnculo"/>
            <w:rFonts w:cstheme="minorHAnsi"/>
            <w:lang w:val="es-ES"/>
          </w:rPr>
          <w:t>pamela.vargas@savethechildren.org</w:t>
        </w:r>
      </w:hyperlink>
      <w:r w:rsidRPr="00B0635C">
        <w:rPr>
          <w:rFonts w:cstheme="minorHAnsi"/>
          <w:lang w:val="es-ES"/>
        </w:rPr>
        <w:t xml:space="preserve"> </w:t>
      </w:r>
    </w:p>
    <w:p w14:paraId="2CC2F5C9" w14:textId="6A1AEE8C" w:rsidR="006824B1" w:rsidRPr="00B0635C" w:rsidRDefault="00ED3ED9" w:rsidP="002B6CAC">
      <w:pPr>
        <w:spacing w:line="240" w:lineRule="auto"/>
        <w:ind w:left="426"/>
        <w:jc w:val="both"/>
        <w:rPr>
          <w:rFonts w:cstheme="minorHAnsi"/>
          <w:b/>
          <w:bCs/>
          <w:lang w:val="es-ES"/>
        </w:rPr>
      </w:pPr>
      <w:r w:rsidRPr="00B0635C">
        <w:rPr>
          <w:rFonts w:cstheme="minorHAnsi"/>
          <w:lang w:val="es-ES"/>
        </w:rPr>
        <w:t xml:space="preserve">Con el siguiente asunto: </w:t>
      </w:r>
      <w:r w:rsidR="001844EA" w:rsidRPr="00B0635C">
        <w:rPr>
          <w:rFonts w:cstheme="minorHAnsi"/>
          <w:b/>
          <w:bCs/>
          <w:lang w:val="es-ES"/>
        </w:rPr>
        <w:t xml:space="preserve">CONSULTORÍA </w:t>
      </w:r>
      <w:r w:rsidR="002B6CAC">
        <w:rPr>
          <w:rFonts w:cstheme="minorHAnsi"/>
          <w:b/>
          <w:bCs/>
          <w:lang w:val="es-ES"/>
        </w:rPr>
        <w:t>–</w:t>
      </w:r>
      <w:r w:rsidR="001844EA" w:rsidRPr="00B0635C">
        <w:rPr>
          <w:rFonts w:cstheme="minorHAnsi"/>
          <w:b/>
          <w:bCs/>
          <w:lang w:val="es-ES"/>
        </w:rPr>
        <w:t xml:space="preserve"> </w:t>
      </w:r>
      <w:r w:rsidR="0023734C" w:rsidRPr="0023734C">
        <w:rPr>
          <w:rFonts w:cstheme="minorHAnsi"/>
          <w:b/>
          <w:bCs/>
          <w:lang w:val="es-ES"/>
        </w:rPr>
        <w:t>Evaluación de necesidades del mercado laboral en municipios de Cochabamba (Cochabamba, Sacaba, Tiquipaya, Colcapirhua, Quillacollo)</w:t>
      </w:r>
    </w:p>
    <w:p w14:paraId="250A55D2" w14:textId="0C11EF4A" w:rsidR="00A03191" w:rsidRPr="00B0635C" w:rsidRDefault="00A03191" w:rsidP="002B6CAC">
      <w:pPr>
        <w:spacing w:line="240" w:lineRule="auto"/>
        <w:ind w:left="426"/>
        <w:jc w:val="both"/>
        <w:rPr>
          <w:rFonts w:cstheme="minorHAnsi"/>
          <w:lang w:val="es-ES"/>
        </w:rPr>
      </w:pPr>
      <w:r w:rsidRPr="00B0635C">
        <w:rPr>
          <w:rFonts w:cstheme="minorHAnsi"/>
          <w:lang w:val="es-ES"/>
        </w:rPr>
        <w:t xml:space="preserve">Para las consultas técnicas remitir mensaje escrito al correo: </w:t>
      </w:r>
      <w:hyperlink r:id="rId9" w:history="1">
        <w:r w:rsidR="008D4DD4" w:rsidRPr="002A0C5C">
          <w:rPr>
            <w:rStyle w:val="Hipervnculo"/>
            <w:rFonts w:cstheme="minorHAnsi"/>
            <w:lang w:val="es-ES"/>
          </w:rPr>
          <w:t>aldo.espinoza@savethechildren.org</w:t>
        </w:r>
      </w:hyperlink>
    </w:p>
    <w:p w14:paraId="188B2D23" w14:textId="561744DE" w:rsidR="00A03191" w:rsidRPr="00B0635C" w:rsidRDefault="00A03191" w:rsidP="002B6CAC">
      <w:pPr>
        <w:spacing w:line="240" w:lineRule="auto"/>
        <w:ind w:left="426"/>
        <w:jc w:val="both"/>
        <w:rPr>
          <w:rFonts w:cstheme="minorHAnsi"/>
          <w:lang w:val="es-ES"/>
        </w:rPr>
      </w:pPr>
      <w:r w:rsidRPr="00B0635C">
        <w:rPr>
          <w:rFonts w:cstheme="minorHAnsi"/>
          <w:lang w:val="es-ES"/>
        </w:rPr>
        <w:t xml:space="preserve">Para las consultas administrativas remitir mensaje escrito al correo: </w:t>
      </w:r>
      <w:hyperlink r:id="rId10" w:history="1">
        <w:r w:rsidR="00E57730" w:rsidRPr="002C0CD9">
          <w:rPr>
            <w:rStyle w:val="Hipervnculo"/>
            <w:rFonts w:cstheme="minorHAnsi"/>
            <w:lang w:val="es-ES"/>
          </w:rPr>
          <w:t>pamela.vargas@savethechildren.org</w:t>
        </w:r>
      </w:hyperlink>
    </w:p>
    <w:p w14:paraId="22B70760" w14:textId="77777777" w:rsidR="00ED3ED9" w:rsidRPr="00B0635C" w:rsidRDefault="00ED3ED9" w:rsidP="002B6CAC">
      <w:pPr>
        <w:spacing w:line="240" w:lineRule="auto"/>
        <w:ind w:left="426"/>
        <w:jc w:val="both"/>
        <w:rPr>
          <w:rFonts w:cstheme="minorHAnsi"/>
          <w:b/>
          <w:bCs/>
          <w:lang w:val="es-ES"/>
        </w:rPr>
      </w:pPr>
      <w:r w:rsidRPr="00B0635C">
        <w:rPr>
          <w:rFonts w:cstheme="minorHAnsi"/>
          <w:b/>
          <w:bCs/>
          <w:lang w:val="es-ES"/>
        </w:rPr>
        <w:t xml:space="preserve">LOS PRESENTES TÉRMINOS DE REFERENCIA SON ENUNCIATIVOS Y DE ORIENTACIÓN, NO SON LIMITATIVOS, POR LO QUE EL PROPONENTE, SÍ ASÍ LO </w:t>
      </w:r>
      <w:r w:rsidRPr="00B0635C">
        <w:rPr>
          <w:rFonts w:cstheme="minorHAnsi"/>
          <w:b/>
          <w:bCs/>
          <w:lang w:val="es-ES"/>
        </w:rPr>
        <w:lastRenderedPageBreak/>
        <w:t xml:space="preserve">DESEA Y </w:t>
      </w:r>
      <w:proofErr w:type="gramStart"/>
      <w:r w:rsidRPr="00B0635C">
        <w:rPr>
          <w:rFonts w:cstheme="minorHAnsi"/>
          <w:b/>
          <w:bCs/>
          <w:lang w:val="es-ES"/>
        </w:rPr>
        <w:t>A OBJETO DE</w:t>
      </w:r>
      <w:proofErr w:type="gramEnd"/>
      <w:r w:rsidRPr="00B0635C">
        <w:rPr>
          <w:rFonts w:cstheme="minorHAnsi"/>
          <w:b/>
          <w:bCs/>
          <w:lang w:val="es-ES"/>
        </w:rPr>
        <w:t xml:space="preserve"> DEMOSTRAR SU HABILIDAD EN LA PRESTACIÓN DEL SERVICIO, PUEDE MEJORARLO OPTIMIZANDO EL USO DE LOS RECURSOS. </w:t>
      </w:r>
    </w:p>
    <w:p w14:paraId="747673F0" w14:textId="77777777" w:rsidR="00BD2CB1" w:rsidRPr="00B0635C" w:rsidRDefault="00BD2CB1" w:rsidP="00462DA3">
      <w:pPr>
        <w:rPr>
          <w:lang w:val="es-ES"/>
        </w:rPr>
      </w:pPr>
    </w:p>
    <w:sectPr w:rsidR="00BD2CB1" w:rsidRPr="00B0635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D6AD" w14:textId="77777777" w:rsidR="00131A44" w:rsidRDefault="00131A44" w:rsidP="00A22B07">
      <w:pPr>
        <w:spacing w:after="0" w:line="240" w:lineRule="auto"/>
      </w:pPr>
      <w:r>
        <w:separator/>
      </w:r>
    </w:p>
  </w:endnote>
  <w:endnote w:type="continuationSeparator" w:id="0">
    <w:p w14:paraId="4DFEB9C9" w14:textId="77777777" w:rsidR="00131A44" w:rsidRDefault="00131A44" w:rsidP="00A2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2AF" w:usb1="50006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D0F3" w14:textId="77777777" w:rsidR="00131A44" w:rsidRDefault="00131A44" w:rsidP="00A22B07">
      <w:pPr>
        <w:spacing w:after="0" w:line="240" w:lineRule="auto"/>
      </w:pPr>
      <w:r>
        <w:separator/>
      </w:r>
    </w:p>
  </w:footnote>
  <w:footnote w:type="continuationSeparator" w:id="0">
    <w:p w14:paraId="505E506E" w14:textId="77777777" w:rsidR="00131A44" w:rsidRDefault="00131A44" w:rsidP="00A22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6D1"/>
    <w:multiLevelType w:val="hybridMultilevel"/>
    <w:tmpl w:val="6D10731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1EB3B94"/>
    <w:multiLevelType w:val="hybridMultilevel"/>
    <w:tmpl w:val="B1DE00B8"/>
    <w:lvl w:ilvl="0" w:tplc="400A000F">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 w15:restartNumberingAfterBreak="0">
    <w:nsid w:val="05496E85"/>
    <w:multiLevelType w:val="hybridMultilevel"/>
    <w:tmpl w:val="1CB01100"/>
    <w:lvl w:ilvl="0" w:tplc="A5FE7A9C">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A686614"/>
    <w:multiLevelType w:val="multilevel"/>
    <w:tmpl w:val="BA9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0327"/>
    <w:multiLevelType w:val="hybridMultilevel"/>
    <w:tmpl w:val="2C4A644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 w15:restartNumberingAfterBreak="0">
    <w:nsid w:val="11B46C30"/>
    <w:multiLevelType w:val="hybridMultilevel"/>
    <w:tmpl w:val="55AAF0D0"/>
    <w:lvl w:ilvl="0" w:tplc="73AE42C4">
      <w:start w:val="3"/>
      <w:numFmt w:val="bullet"/>
      <w:lvlText w:val="-"/>
      <w:lvlJc w:val="left"/>
      <w:pPr>
        <w:ind w:left="862" w:hanging="360"/>
      </w:pPr>
      <w:rPr>
        <w:rFonts w:ascii="Calibri" w:eastAsiaTheme="minorHAnsi" w:hAnsi="Calibri" w:cstheme="minorBidi" w:hint="default"/>
      </w:rPr>
    </w:lvl>
    <w:lvl w:ilvl="1" w:tplc="400A0003">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184A746E"/>
    <w:multiLevelType w:val="hybridMultilevel"/>
    <w:tmpl w:val="30A0CAD0"/>
    <w:lvl w:ilvl="0" w:tplc="0C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9D37C4D"/>
    <w:multiLevelType w:val="multilevel"/>
    <w:tmpl w:val="BA9C7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E461445"/>
    <w:multiLevelType w:val="multilevel"/>
    <w:tmpl w:val="4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FCC175C"/>
    <w:multiLevelType w:val="hybridMultilevel"/>
    <w:tmpl w:val="CD78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7D1AA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3870E9"/>
    <w:multiLevelType w:val="multilevel"/>
    <w:tmpl w:val="199E343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E20467E"/>
    <w:multiLevelType w:val="hybridMultilevel"/>
    <w:tmpl w:val="964A00D2"/>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16C4436"/>
    <w:multiLevelType w:val="hybridMultilevel"/>
    <w:tmpl w:val="2596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66F1"/>
    <w:multiLevelType w:val="multilevel"/>
    <w:tmpl w:val="4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537FF4"/>
    <w:multiLevelType w:val="multilevel"/>
    <w:tmpl w:val="BA9C7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22204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A2D12"/>
    <w:multiLevelType w:val="hybridMultilevel"/>
    <w:tmpl w:val="F5CC552E"/>
    <w:lvl w:ilvl="0" w:tplc="271CD150">
      <w:numFmt w:val="bullet"/>
      <w:lvlText w:val="•"/>
      <w:lvlJc w:val="left"/>
      <w:pPr>
        <w:ind w:left="705" w:hanging="705"/>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2FD3238"/>
    <w:multiLevelType w:val="hybridMultilevel"/>
    <w:tmpl w:val="B9E64E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36075B7"/>
    <w:multiLevelType w:val="hybridMultilevel"/>
    <w:tmpl w:val="5CB2B11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0" w15:restartNumberingAfterBreak="0">
    <w:nsid w:val="444F42CB"/>
    <w:multiLevelType w:val="hybridMultilevel"/>
    <w:tmpl w:val="07603052"/>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459F14B5"/>
    <w:multiLevelType w:val="hybridMultilevel"/>
    <w:tmpl w:val="1D9E830A"/>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95339CF"/>
    <w:multiLevelType w:val="multilevel"/>
    <w:tmpl w:val="EB6C27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CAD4EBA"/>
    <w:multiLevelType w:val="multilevel"/>
    <w:tmpl w:val="BA9C73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0E767E9"/>
    <w:multiLevelType w:val="hybridMultilevel"/>
    <w:tmpl w:val="385EE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2CA5720"/>
    <w:multiLevelType w:val="hybridMultilevel"/>
    <w:tmpl w:val="8414930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15:restartNumberingAfterBreak="0">
    <w:nsid w:val="5D0308F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3C3DE0"/>
    <w:multiLevelType w:val="multilevel"/>
    <w:tmpl w:val="BA9C7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065DDA"/>
    <w:multiLevelType w:val="hybridMultilevel"/>
    <w:tmpl w:val="7EB089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22855FC"/>
    <w:multiLevelType w:val="multilevel"/>
    <w:tmpl w:val="BA9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64C26"/>
    <w:multiLevelType w:val="hybridMultilevel"/>
    <w:tmpl w:val="05529952"/>
    <w:lvl w:ilvl="0" w:tplc="271CD150">
      <w:numFmt w:val="bullet"/>
      <w:lvlText w:val="•"/>
      <w:lvlJc w:val="left"/>
      <w:pPr>
        <w:ind w:left="1065" w:hanging="705"/>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8C52B34"/>
    <w:multiLevelType w:val="multilevel"/>
    <w:tmpl w:val="4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AB74AD6"/>
    <w:multiLevelType w:val="hybridMultilevel"/>
    <w:tmpl w:val="7AE4E89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AE36464"/>
    <w:multiLevelType w:val="multilevel"/>
    <w:tmpl w:val="EB6C2762"/>
    <w:lvl w:ilvl="0">
      <w:start w:val="3"/>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34" w15:restartNumberingAfterBreak="0">
    <w:nsid w:val="6BB07CEE"/>
    <w:multiLevelType w:val="hybridMultilevel"/>
    <w:tmpl w:val="2A72CA0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15:restartNumberingAfterBreak="0">
    <w:nsid w:val="79626F3C"/>
    <w:multiLevelType w:val="hybridMultilevel"/>
    <w:tmpl w:val="3B3CD53A"/>
    <w:lvl w:ilvl="0" w:tplc="C15ECB08">
      <w:start w:val="1"/>
      <w:numFmt w:val="decimal"/>
      <w:lvlText w:val="%1."/>
      <w:lvlJc w:val="left"/>
      <w:pPr>
        <w:ind w:left="1068" w:hanging="708"/>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830290552">
    <w:abstractNumId w:val="11"/>
  </w:num>
  <w:num w:numId="2" w16cid:durableId="1886330974">
    <w:abstractNumId w:val="25"/>
  </w:num>
  <w:num w:numId="3" w16cid:durableId="541788040">
    <w:abstractNumId w:val="13"/>
  </w:num>
  <w:num w:numId="4" w16cid:durableId="1429540653">
    <w:abstractNumId w:val="28"/>
  </w:num>
  <w:num w:numId="5" w16cid:durableId="1170220474">
    <w:abstractNumId w:val="6"/>
  </w:num>
  <w:num w:numId="6" w16cid:durableId="1360624012">
    <w:abstractNumId w:val="9"/>
  </w:num>
  <w:num w:numId="7" w16cid:durableId="1693066296">
    <w:abstractNumId w:val="1"/>
  </w:num>
  <w:num w:numId="8" w16cid:durableId="93942938">
    <w:abstractNumId w:val="24"/>
  </w:num>
  <w:num w:numId="9" w16cid:durableId="1216044853">
    <w:abstractNumId w:val="19"/>
  </w:num>
  <w:num w:numId="10" w16cid:durableId="203176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715968">
    <w:abstractNumId w:val="10"/>
  </w:num>
  <w:num w:numId="12" w16cid:durableId="2822959">
    <w:abstractNumId w:val="31"/>
  </w:num>
  <w:num w:numId="13" w16cid:durableId="1955552004">
    <w:abstractNumId w:val="34"/>
  </w:num>
  <w:num w:numId="14" w16cid:durableId="1011838551">
    <w:abstractNumId w:val="12"/>
  </w:num>
  <w:num w:numId="15" w16cid:durableId="1843469120">
    <w:abstractNumId w:val="21"/>
  </w:num>
  <w:num w:numId="16" w16cid:durableId="1707944907">
    <w:abstractNumId w:val="30"/>
  </w:num>
  <w:num w:numId="17" w16cid:durableId="663894030">
    <w:abstractNumId w:val="17"/>
  </w:num>
  <w:num w:numId="18" w16cid:durableId="1181777722">
    <w:abstractNumId w:val="35"/>
  </w:num>
  <w:num w:numId="19" w16cid:durableId="108746989">
    <w:abstractNumId w:val="4"/>
  </w:num>
  <w:num w:numId="20" w16cid:durableId="1949464910">
    <w:abstractNumId w:val="18"/>
  </w:num>
  <w:num w:numId="21" w16cid:durableId="490800437">
    <w:abstractNumId w:val="0"/>
  </w:num>
  <w:num w:numId="22" w16cid:durableId="738408552">
    <w:abstractNumId w:val="2"/>
  </w:num>
  <w:num w:numId="23" w16cid:durableId="473721827">
    <w:abstractNumId w:val="32"/>
  </w:num>
  <w:num w:numId="24" w16cid:durableId="1158961561">
    <w:abstractNumId w:val="20"/>
  </w:num>
  <w:num w:numId="25" w16cid:durableId="845678057">
    <w:abstractNumId w:val="16"/>
  </w:num>
  <w:num w:numId="26" w16cid:durableId="477574487">
    <w:abstractNumId w:val="14"/>
  </w:num>
  <w:num w:numId="27" w16cid:durableId="1901481611">
    <w:abstractNumId w:val="26"/>
  </w:num>
  <w:num w:numId="28" w16cid:durableId="815610167">
    <w:abstractNumId w:val="8"/>
  </w:num>
  <w:num w:numId="29" w16cid:durableId="1833595970">
    <w:abstractNumId w:val="22"/>
  </w:num>
  <w:num w:numId="30" w16cid:durableId="783381346">
    <w:abstractNumId w:val="33"/>
  </w:num>
  <w:num w:numId="31" w16cid:durableId="167332979">
    <w:abstractNumId w:val="27"/>
  </w:num>
  <w:num w:numId="32" w16cid:durableId="1755592585">
    <w:abstractNumId w:val="7"/>
  </w:num>
  <w:num w:numId="33" w16cid:durableId="1833402014">
    <w:abstractNumId w:val="23"/>
  </w:num>
  <w:num w:numId="34" w16cid:durableId="73623980">
    <w:abstractNumId w:val="15"/>
  </w:num>
  <w:num w:numId="35" w16cid:durableId="1606376731">
    <w:abstractNumId w:val="29"/>
  </w:num>
  <w:num w:numId="36" w16cid:durableId="1760441083">
    <w:abstractNumId w:val="3"/>
  </w:num>
  <w:num w:numId="37" w16cid:durableId="1184200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04"/>
    <w:rsid w:val="000047D5"/>
    <w:rsid w:val="00007A03"/>
    <w:rsid w:val="000171E6"/>
    <w:rsid w:val="00041C3D"/>
    <w:rsid w:val="0004707E"/>
    <w:rsid w:val="000513FB"/>
    <w:rsid w:val="00070103"/>
    <w:rsid w:val="00071E61"/>
    <w:rsid w:val="000753CE"/>
    <w:rsid w:val="000915BE"/>
    <w:rsid w:val="00093FBE"/>
    <w:rsid w:val="0009717D"/>
    <w:rsid w:val="000A0CB2"/>
    <w:rsid w:val="000A18EA"/>
    <w:rsid w:val="000B358A"/>
    <w:rsid w:val="000D0249"/>
    <w:rsid w:val="000D0DEB"/>
    <w:rsid w:val="000D1A08"/>
    <w:rsid w:val="000D31AB"/>
    <w:rsid w:val="000E0FCF"/>
    <w:rsid w:val="000E763D"/>
    <w:rsid w:val="001016DB"/>
    <w:rsid w:val="00106BB0"/>
    <w:rsid w:val="00106C3B"/>
    <w:rsid w:val="0011092E"/>
    <w:rsid w:val="00115327"/>
    <w:rsid w:val="00115BE6"/>
    <w:rsid w:val="00131A44"/>
    <w:rsid w:val="0014016A"/>
    <w:rsid w:val="00141673"/>
    <w:rsid w:val="00144CF0"/>
    <w:rsid w:val="0016291B"/>
    <w:rsid w:val="001670EE"/>
    <w:rsid w:val="00173BE8"/>
    <w:rsid w:val="0017630A"/>
    <w:rsid w:val="001844EA"/>
    <w:rsid w:val="00187063"/>
    <w:rsid w:val="001B585D"/>
    <w:rsid w:val="001C403B"/>
    <w:rsid w:val="001C5E2B"/>
    <w:rsid w:val="001D4A63"/>
    <w:rsid w:val="001F4E06"/>
    <w:rsid w:val="001F70C0"/>
    <w:rsid w:val="002023EB"/>
    <w:rsid w:val="002050E9"/>
    <w:rsid w:val="002075A1"/>
    <w:rsid w:val="002105A1"/>
    <w:rsid w:val="00215815"/>
    <w:rsid w:val="00216636"/>
    <w:rsid w:val="002211CD"/>
    <w:rsid w:val="00223319"/>
    <w:rsid w:val="00233ACA"/>
    <w:rsid w:val="0023734C"/>
    <w:rsid w:val="00241A52"/>
    <w:rsid w:val="002447C1"/>
    <w:rsid w:val="00247A3E"/>
    <w:rsid w:val="00250CF6"/>
    <w:rsid w:val="002512FF"/>
    <w:rsid w:val="00252846"/>
    <w:rsid w:val="00254DE7"/>
    <w:rsid w:val="00263163"/>
    <w:rsid w:val="002651A3"/>
    <w:rsid w:val="0026786C"/>
    <w:rsid w:val="002948BB"/>
    <w:rsid w:val="00295986"/>
    <w:rsid w:val="002B6CAC"/>
    <w:rsid w:val="002C21DD"/>
    <w:rsid w:val="002C36C8"/>
    <w:rsid w:val="00302DEB"/>
    <w:rsid w:val="003054BB"/>
    <w:rsid w:val="00305953"/>
    <w:rsid w:val="003072B5"/>
    <w:rsid w:val="003108A2"/>
    <w:rsid w:val="00312F01"/>
    <w:rsid w:val="00312F07"/>
    <w:rsid w:val="003140C4"/>
    <w:rsid w:val="003223E8"/>
    <w:rsid w:val="00342893"/>
    <w:rsid w:val="00356232"/>
    <w:rsid w:val="00357CFD"/>
    <w:rsid w:val="003650CB"/>
    <w:rsid w:val="00366870"/>
    <w:rsid w:val="00372EC3"/>
    <w:rsid w:val="00374F5F"/>
    <w:rsid w:val="00380164"/>
    <w:rsid w:val="00380DC0"/>
    <w:rsid w:val="00381141"/>
    <w:rsid w:val="00391E65"/>
    <w:rsid w:val="0039772E"/>
    <w:rsid w:val="003A3001"/>
    <w:rsid w:val="003A3C88"/>
    <w:rsid w:val="003A53E8"/>
    <w:rsid w:val="003A66FE"/>
    <w:rsid w:val="003B109C"/>
    <w:rsid w:val="003B2E13"/>
    <w:rsid w:val="003B4A32"/>
    <w:rsid w:val="003B5F84"/>
    <w:rsid w:val="003C1B47"/>
    <w:rsid w:val="003D0EB7"/>
    <w:rsid w:val="003D5598"/>
    <w:rsid w:val="003D5DAC"/>
    <w:rsid w:val="003F02EE"/>
    <w:rsid w:val="004206DE"/>
    <w:rsid w:val="00420793"/>
    <w:rsid w:val="00425A68"/>
    <w:rsid w:val="00427BFB"/>
    <w:rsid w:val="00435199"/>
    <w:rsid w:val="004432C6"/>
    <w:rsid w:val="00462DA3"/>
    <w:rsid w:val="004673A0"/>
    <w:rsid w:val="00472F03"/>
    <w:rsid w:val="00487E22"/>
    <w:rsid w:val="004902A5"/>
    <w:rsid w:val="004917F3"/>
    <w:rsid w:val="00493C5A"/>
    <w:rsid w:val="004952CD"/>
    <w:rsid w:val="004A1DDF"/>
    <w:rsid w:val="004A2978"/>
    <w:rsid w:val="004A7FE4"/>
    <w:rsid w:val="004B1A05"/>
    <w:rsid w:val="004B707A"/>
    <w:rsid w:val="004B7EC9"/>
    <w:rsid w:val="004D3F8E"/>
    <w:rsid w:val="004D507F"/>
    <w:rsid w:val="004E0067"/>
    <w:rsid w:val="004E1EF5"/>
    <w:rsid w:val="004E21C1"/>
    <w:rsid w:val="004E4714"/>
    <w:rsid w:val="004E644A"/>
    <w:rsid w:val="004F63EA"/>
    <w:rsid w:val="004F6DB0"/>
    <w:rsid w:val="00500459"/>
    <w:rsid w:val="0050094F"/>
    <w:rsid w:val="00506228"/>
    <w:rsid w:val="00507F97"/>
    <w:rsid w:val="005144BE"/>
    <w:rsid w:val="00520374"/>
    <w:rsid w:val="00526D49"/>
    <w:rsid w:val="005310FB"/>
    <w:rsid w:val="005419B4"/>
    <w:rsid w:val="00552E7A"/>
    <w:rsid w:val="0056072B"/>
    <w:rsid w:val="00563D6D"/>
    <w:rsid w:val="005719D0"/>
    <w:rsid w:val="00575CA0"/>
    <w:rsid w:val="0059203A"/>
    <w:rsid w:val="005952DD"/>
    <w:rsid w:val="005A0B8B"/>
    <w:rsid w:val="005B0AD9"/>
    <w:rsid w:val="005B316A"/>
    <w:rsid w:val="005B40C2"/>
    <w:rsid w:val="005B45E0"/>
    <w:rsid w:val="005B60BA"/>
    <w:rsid w:val="005C3CAB"/>
    <w:rsid w:val="005D153B"/>
    <w:rsid w:val="005D75C7"/>
    <w:rsid w:val="005E2A50"/>
    <w:rsid w:val="005E3175"/>
    <w:rsid w:val="006030B4"/>
    <w:rsid w:val="006132B1"/>
    <w:rsid w:val="006143FA"/>
    <w:rsid w:val="00617CCA"/>
    <w:rsid w:val="006216D7"/>
    <w:rsid w:val="00622B41"/>
    <w:rsid w:val="0063457B"/>
    <w:rsid w:val="00644329"/>
    <w:rsid w:val="0065288C"/>
    <w:rsid w:val="006558CF"/>
    <w:rsid w:val="0066105B"/>
    <w:rsid w:val="00670B1E"/>
    <w:rsid w:val="00673746"/>
    <w:rsid w:val="00674CB2"/>
    <w:rsid w:val="006824B1"/>
    <w:rsid w:val="00683919"/>
    <w:rsid w:val="006A11DC"/>
    <w:rsid w:val="006B3080"/>
    <w:rsid w:val="006C2359"/>
    <w:rsid w:val="006C5FF5"/>
    <w:rsid w:val="006E6C40"/>
    <w:rsid w:val="006F2651"/>
    <w:rsid w:val="006F4A9F"/>
    <w:rsid w:val="00701C88"/>
    <w:rsid w:val="00706D32"/>
    <w:rsid w:val="0070797F"/>
    <w:rsid w:val="0071271C"/>
    <w:rsid w:val="007200F7"/>
    <w:rsid w:val="00726D47"/>
    <w:rsid w:val="00744461"/>
    <w:rsid w:val="00755F02"/>
    <w:rsid w:val="00756E28"/>
    <w:rsid w:val="0076733B"/>
    <w:rsid w:val="00772501"/>
    <w:rsid w:val="00786E7F"/>
    <w:rsid w:val="007925AB"/>
    <w:rsid w:val="00795B24"/>
    <w:rsid w:val="007B7ED4"/>
    <w:rsid w:val="007C552C"/>
    <w:rsid w:val="007D16EE"/>
    <w:rsid w:val="007D27AE"/>
    <w:rsid w:val="007E1DFC"/>
    <w:rsid w:val="007E1EC8"/>
    <w:rsid w:val="007E2FD9"/>
    <w:rsid w:val="007E5058"/>
    <w:rsid w:val="007F3D53"/>
    <w:rsid w:val="007F61CD"/>
    <w:rsid w:val="007F6A99"/>
    <w:rsid w:val="008002A5"/>
    <w:rsid w:val="008034AB"/>
    <w:rsid w:val="00810052"/>
    <w:rsid w:val="008138AE"/>
    <w:rsid w:val="00814C7F"/>
    <w:rsid w:val="00821F6C"/>
    <w:rsid w:val="00837FFC"/>
    <w:rsid w:val="00840DB2"/>
    <w:rsid w:val="008475D7"/>
    <w:rsid w:val="00851777"/>
    <w:rsid w:val="008618AC"/>
    <w:rsid w:val="008642AE"/>
    <w:rsid w:val="0087102E"/>
    <w:rsid w:val="008837E0"/>
    <w:rsid w:val="008911DD"/>
    <w:rsid w:val="008960B4"/>
    <w:rsid w:val="008B1960"/>
    <w:rsid w:val="008C4D0D"/>
    <w:rsid w:val="008D4DD4"/>
    <w:rsid w:val="008D5583"/>
    <w:rsid w:val="008E46DA"/>
    <w:rsid w:val="008F5BBC"/>
    <w:rsid w:val="008F6CF2"/>
    <w:rsid w:val="008F7DD9"/>
    <w:rsid w:val="00910C10"/>
    <w:rsid w:val="009210FF"/>
    <w:rsid w:val="00931E3E"/>
    <w:rsid w:val="00935BF6"/>
    <w:rsid w:val="00943E13"/>
    <w:rsid w:val="0096768A"/>
    <w:rsid w:val="00977D7C"/>
    <w:rsid w:val="00980CB0"/>
    <w:rsid w:val="00981DCB"/>
    <w:rsid w:val="009A30ED"/>
    <w:rsid w:val="009A3F76"/>
    <w:rsid w:val="009B2410"/>
    <w:rsid w:val="009D37DF"/>
    <w:rsid w:val="009D6F1E"/>
    <w:rsid w:val="009E1B65"/>
    <w:rsid w:val="009E4E6F"/>
    <w:rsid w:val="009F41F2"/>
    <w:rsid w:val="00A03191"/>
    <w:rsid w:val="00A03ABB"/>
    <w:rsid w:val="00A06B23"/>
    <w:rsid w:val="00A22B07"/>
    <w:rsid w:val="00A26002"/>
    <w:rsid w:val="00A33059"/>
    <w:rsid w:val="00A35C07"/>
    <w:rsid w:val="00A37E12"/>
    <w:rsid w:val="00A40D09"/>
    <w:rsid w:val="00A62306"/>
    <w:rsid w:val="00A7261F"/>
    <w:rsid w:val="00A842C7"/>
    <w:rsid w:val="00A85A33"/>
    <w:rsid w:val="00A86C75"/>
    <w:rsid w:val="00A97B77"/>
    <w:rsid w:val="00AC7B4A"/>
    <w:rsid w:val="00AD7920"/>
    <w:rsid w:val="00AF626F"/>
    <w:rsid w:val="00B0635C"/>
    <w:rsid w:val="00B11339"/>
    <w:rsid w:val="00B3096E"/>
    <w:rsid w:val="00B35774"/>
    <w:rsid w:val="00B36BFC"/>
    <w:rsid w:val="00B450F0"/>
    <w:rsid w:val="00B4716C"/>
    <w:rsid w:val="00B54A47"/>
    <w:rsid w:val="00B57789"/>
    <w:rsid w:val="00B64F34"/>
    <w:rsid w:val="00B744A3"/>
    <w:rsid w:val="00B7549C"/>
    <w:rsid w:val="00B75FF9"/>
    <w:rsid w:val="00B76C0D"/>
    <w:rsid w:val="00B84850"/>
    <w:rsid w:val="00B919CE"/>
    <w:rsid w:val="00BA0413"/>
    <w:rsid w:val="00BA1DD5"/>
    <w:rsid w:val="00BB23E3"/>
    <w:rsid w:val="00BB57A2"/>
    <w:rsid w:val="00BB57F3"/>
    <w:rsid w:val="00BD2CB1"/>
    <w:rsid w:val="00BD7D12"/>
    <w:rsid w:val="00BF05D8"/>
    <w:rsid w:val="00BF28FA"/>
    <w:rsid w:val="00BF3A79"/>
    <w:rsid w:val="00BF71ED"/>
    <w:rsid w:val="00C136BD"/>
    <w:rsid w:val="00C145EF"/>
    <w:rsid w:val="00C17804"/>
    <w:rsid w:val="00C32517"/>
    <w:rsid w:val="00C36CBC"/>
    <w:rsid w:val="00C4129B"/>
    <w:rsid w:val="00C45F9E"/>
    <w:rsid w:val="00C5577B"/>
    <w:rsid w:val="00C609E3"/>
    <w:rsid w:val="00C60EC8"/>
    <w:rsid w:val="00C85145"/>
    <w:rsid w:val="00C87970"/>
    <w:rsid w:val="00C92335"/>
    <w:rsid w:val="00CB67FE"/>
    <w:rsid w:val="00CC032B"/>
    <w:rsid w:val="00CC14FD"/>
    <w:rsid w:val="00CC3AB9"/>
    <w:rsid w:val="00CE111A"/>
    <w:rsid w:val="00CE631A"/>
    <w:rsid w:val="00CF0917"/>
    <w:rsid w:val="00D07E19"/>
    <w:rsid w:val="00D1250E"/>
    <w:rsid w:val="00D15A70"/>
    <w:rsid w:val="00D209A2"/>
    <w:rsid w:val="00D302FD"/>
    <w:rsid w:val="00D32DC8"/>
    <w:rsid w:val="00D46853"/>
    <w:rsid w:val="00D51C37"/>
    <w:rsid w:val="00D60EB4"/>
    <w:rsid w:val="00D74A6B"/>
    <w:rsid w:val="00D74EDB"/>
    <w:rsid w:val="00D74F2F"/>
    <w:rsid w:val="00D76ACB"/>
    <w:rsid w:val="00DC1F3F"/>
    <w:rsid w:val="00DC2BDC"/>
    <w:rsid w:val="00DC360B"/>
    <w:rsid w:val="00DC4E33"/>
    <w:rsid w:val="00DD5B11"/>
    <w:rsid w:val="00DF7145"/>
    <w:rsid w:val="00E02A00"/>
    <w:rsid w:val="00E04108"/>
    <w:rsid w:val="00E16079"/>
    <w:rsid w:val="00E17151"/>
    <w:rsid w:val="00E21ADD"/>
    <w:rsid w:val="00E22DE9"/>
    <w:rsid w:val="00E23AB1"/>
    <w:rsid w:val="00E269B8"/>
    <w:rsid w:val="00E2722C"/>
    <w:rsid w:val="00E36AE0"/>
    <w:rsid w:val="00E53CC6"/>
    <w:rsid w:val="00E57730"/>
    <w:rsid w:val="00E61BC2"/>
    <w:rsid w:val="00E6655B"/>
    <w:rsid w:val="00E6761D"/>
    <w:rsid w:val="00E67C90"/>
    <w:rsid w:val="00E7115D"/>
    <w:rsid w:val="00E936CD"/>
    <w:rsid w:val="00E97132"/>
    <w:rsid w:val="00EA137D"/>
    <w:rsid w:val="00EA14E7"/>
    <w:rsid w:val="00EB3477"/>
    <w:rsid w:val="00EB6D9F"/>
    <w:rsid w:val="00EB7553"/>
    <w:rsid w:val="00EB7CF4"/>
    <w:rsid w:val="00EC0C45"/>
    <w:rsid w:val="00EC7B9F"/>
    <w:rsid w:val="00ED3377"/>
    <w:rsid w:val="00ED3ED9"/>
    <w:rsid w:val="00EE1CD6"/>
    <w:rsid w:val="00EE4C67"/>
    <w:rsid w:val="00EF530D"/>
    <w:rsid w:val="00EF6033"/>
    <w:rsid w:val="00F021F9"/>
    <w:rsid w:val="00F057FB"/>
    <w:rsid w:val="00F12170"/>
    <w:rsid w:val="00F1272D"/>
    <w:rsid w:val="00F12B9D"/>
    <w:rsid w:val="00F2354C"/>
    <w:rsid w:val="00F26104"/>
    <w:rsid w:val="00F35D4D"/>
    <w:rsid w:val="00F43AA6"/>
    <w:rsid w:val="00F47441"/>
    <w:rsid w:val="00F47DF3"/>
    <w:rsid w:val="00F54E59"/>
    <w:rsid w:val="00F5653A"/>
    <w:rsid w:val="00F67566"/>
    <w:rsid w:val="00F70124"/>
    <w:rsid w:val="00F85B22"/>
    <w:rsid w:val="00F9004C"/>
    <w:rsid w:val="00F94111"/>
    <w:rsid w:val="00F94AA7"/>
    <w:rsid w:val="00FB0CAB"/>
    <w:rsid w:val="00FB30DE"/>
    <w:rsid w:val="00FB473D"/>
    <w:rsid w:val="00FC0A0F"/>
    <w:rsid w:val="00FC3FBD"/>
    <w:rsid w:val="00FC4763"/>
    <w:rsid w:val="00FC4E23"/>
    <w:rsid w:val="00FE56ED"/>
    <w:rsid w:val="00FF0D47"/>
    <w:rsid w:val="00FF14CA"/>
    <w:rsid w:val="00FF3D93"/>
  </w:rsids>
  <m:mathPr>
    <m:mathFont m:val="Cambria Math"/>
    <m:brkBin m:val="before"/>
    <m:brkBinSub m:val="--"/>
    <m:smallFrac m:val="0"/>
    <m:dispDef/>
    <m:lMargin m:val="0"/>
    <m:rMargin m:val="0"/>
    <m:defJc m:val="centerGroup"/>
    <m:wrapIndent m:val="1440"/>
    <m:intLim m:val="subSup"/>
    <m:naryLim m:val="undOvr"/>
  </m:mathPr>
  <w:themeFontLang w:val="es-B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E71F"/>
  <w15:chartTrackingRefBased/>
  <w15:docId w15:val="{5AFE7FB1-C9C9-4EB2-8C7A-08301E47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61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512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E00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104"/>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A22B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B07"/>
    <w:rPr>
      <w:sz w:val="20"/>
      <w:szCs w:val="20"/>
    </w:rPr>
  </w:style>
  <w:style w:type="character" w:styleId="Refdenotaalpie">
    <w:name w:val="footnote reference"/>
    <w:basedOn w:val="Fuentedeprrafopredeter"/>
    <w:uiPriority w:val="99"/>
    <w:semiHidden/>
    <w:unhideWhenUsed/>
    <w:rsid w:val="00A22B07"/>
    <w:rPr>
      <w:vertAlign w:val="superscript"/>
    </w:rPr>
  </w:style>
  <w:style w:type="paragraph" w:styleId="Prrafodelista">
    <w:name w:val="List Paragraph"/>
    <w:aliases w:val="sub-section,bulleted Jens,Dot pt,F5 List Paragraph,List Paragraph1,No Spacing1,List Paragraph Char Char Char,Indicator Text,Numbered Para 1,MAIN CONTENT,Colorful List - Accent 11,Bullet 1,Bullet Points,List Paragraph2,Normal numbered"/>
    <w:basedOn w:val="Normal"/>
    <w:link w:val="PrrafodelistaCar"/>
    <w:uiPriority w:val="34"/>
    <w:qFormat/>
    <w:rsid w:val="004E4714"/>
    <w:pPr>
      <w:ind w:left="720"/>
      <w:contextualSpacing/>
      <w:jc w:val="both"/>
    </w:pPr>
    <w:rPr>
      <w:rFonts w:asciiTheme="minorHAnsi" w:hAnsiTheme="minorHAnsi"/>
      <w:kern w:val="0"/>
      <w:lang w:val="en-US"/>
      <w14:ligatures w14:val="none"/>
    </w:rPr>
  </w:style>
  <w:style w:type="character" w:customStyle="1" w:styleId="PrrafodelistaCar">
    <w:name w:val="Párrafo de lista Car"/>
    <w:aliases w:val="sub-section Car,bulleted Jens Car,Dot pt Car,F5 List Paragraph Car,List Paragraph1 Car,No Spacing1 Car,List Paragraph Char Char Char Car,Indicator Text Car,Numbered Para 1 Car,MAIN CONTENT Car,Colorful List - Accent 11 Car"/>
    <w:link w:val="Prrafodelista"/>
    <w:uiPriority w:val="34"/>
    <w:qFormat/>
    <w:locked/>
    <w:rsid w:val="004E4714"/>
    <w:rPr>
      <w:rFonts w:asciiTheme="minorHAnsi" w:hAnsiTheme="minorHAnsi"/>
      <w:kern w:val="0"/>
      <w:lang w:val="en-US"/>
      <w14:ligatures w14:val="none"/>
    </w:rPr>
  </w:style>
  <w:style w:type="table" w:styleId="Tablaconcuadrcula4-nfasis5">
    <w:name w:val="Grid Table 4 Accent 5"/>
    <w:basedOn w:val="Tablanormal"/>
    <w:uiPriority w:val="49"/>
    <w:rsid w:val="004E4714"/>
    <w:pPr>
      <w:spacing w:after="0" w:line="240" w:lineRule="auto"/>
      <w:jc w:val="both"/>
    </w:pPr>
    <w:rPr>
      <w:rFonts w:asciiTheme="minorHAnsi" w:hAnsiTheme="minorHAnsi"/>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
    <w:name w:val="Table Grid"/>
    <w:basedOn w:val="Tablanormal"/>
    <w:uiPriority w:val="39"/>
    <w:rsid w:val="009D3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F021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F021F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1">
    <w:name w:val="Estilo1"/>
    <w:basedOn w:val="Sinespaciado"/>
    <w:qFormat/>
    <w:rsid w:val="00EE1CD6"/>
    <w:pPr>
      <w:spacing w:before="120" w:after="120" w:line="276" w:lineRule="auto"/>
      <w:jc w:val="both"/>
    </w:pPr>
    <w:rPr>
      <w:rFonts w:ascii="Calibri" w:hAnsi="Calibri" w:cs="Calibri"/>
      <w:kern w:val="0"/>
      <w:lang w:val="es-ES"/>
      <w14:ligatures w14:val="none"/>
    </w:rPr>
  </w:style>
  <w:style w:type="paragraph" w:styleId="Sinespaciado">
    <w:name w:val="No Spacing"/>
    <w:uiPriority w:val="1"/>
    <w:qFormat/>
    <w:rsid w:val="00EE1CD6"/>
    <w:pPr>
      <w:spacing w:after="0" w:line="240" w:lineRule="auto"/>
    </w:pPr>
  </w:style>
  <w:style w:type="table" w:styleId="Tablaconcuadrcula4-nfasis1">
    <w:name w:val="Grid Table 4 Accent 1"/>
    <w:basedOn w:val="Tablanormal"/>
    <w:uiPriority w:val="49"/>
    <w:rsid w:val="00E272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2512FF"/>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3140C4"/>
    <w:rPr>
      <w:sz w:val="16"/>
      <w:szCs w:val="16"/>
    </w:rPr>
  </w:style>
  <w:style w:type="paragraph" w:styleId="Textocomentario">
    <w:name w:val="annotation text"/>
    <w:basedOn w:val="Normal"/>
    <w:link w:val="TextocomentarioCar"/>
    <w:uiPriority w:val="99"/>
    <w:unhideWhenUsed/>
    <w:rsid w:val="003140C4"/>
    <w:pPr>
      <w:spacing w:line="240" w:lineRule="auto"/>
    </w:pPr>
    <w:rPr>
      <w:sz w:val="20"/>
      <w:szCs w:val="20"/>
    </w:rPr>
  </w:style>
  <w:style w:type="character" w:customStyle="1" w:styleId="TextocomentarioCar">
    <w:name w:val="Texto comentario Car"/>
    <w:basedOn w:val="Fuentedeprrafopredeter"/>
    <w:link w:val="Textocomentario"/>
    <w:uiPriority w:val="99"/>
    <w:rsid w:val="003140C4"/>
    <w:rPr>
      <w:sz w:val="20"/>
      <w:szCs w:val="20"/>
    </w:rPr>
  </w:style>
  <w:style w:type="paragraph" w:styleId="Asuntodelcomentario">
    <w:name w:val="annotation subject"/>
    <w:basedOn w:val="Textocomentario"/>
    <w:next w:val="Textocomentario"/>
    <w:link w:val="AsuntodelcomentarioCar"/>
    <w:uiPriority w:val="99"/>
    <w:semiHidden/>
    <w:unhideWhenUsed/>
    <w:rsid w:val="003140C4"/>
    <w:rPr>
      <w:b/>
      <w:bCs/>
    </w:rPr>
  </w:style>
  <w:style w:type="character" w:customStyle="1" w:styleId="AsuntodelcomentarioCar">
    <w:name w:val="Asunto del comentario Car"/>
    <w:basedOn w:val="TextocomentarioCar"/>
    <w:link w:val="Asuntodelcomentario"/>
    <w:uiPriority w:val="99"/>
    <w:semiHidden/>
    <w:rsid w:val="003140C4"/>
    <w:rPr>
      <w:b/>
      <w:bCs/>
      <w:sz w:val="20"/>
      <w:szCs w:val="20"/>
    </w:rPr>
  </w:style>
  <w:style w:type="paragraph" w:styleId="Revisin">
    <w:name w:val="Revision"/>
    <w:hidden/>
    <w:uiPriority w:val="99"/>
    <w:semiHidden/>
    <w:rsid w:val="0039772E"/>
    <w:pPr>
      <w:spacing w:after="0" w:line="240" w:lineRule="auto"/>
    </w:pPr>
  </w:style>
  <w:style w:type="character" w:styleId="Hipervnculo">
    <w:name w:val="Hyperlink"/>
    <w:basedOn w:val="Fuentedeprrafopredeter"/>
    <w:uiPriority w:val="99"/>
    <w:unhideWhenUsed/>
    <w:rsid w:val="00A03191"/>
    <w:rPr>
      <w:color w:val="0563C1" w:themeColor="hyperlink"/>
      <w:u w:val="single"/>
    </w:rPr>
  </w:style>
  <w:style w:type="character" w:styleId="Mencinsinresolver">
    <w:name w:val="Unresolved Mention"/>
    <w:basedOn w:val="Fuentedeprrafopredeter"/>
    <w:uiPriority w:val="99"/>
    <w:semiHidden/>
    <w:unhideWhenUsed/>
    <w:rsid w:val="002B6CAC"/>
    <w:rPr>
      <w:color w:val="605E5C"/>
      <w:shd w:val="clear" w:color="auto" w:fill="E1DFDD"/>
    </w:rPr>
  </w:style>
  <w:style w:type="paragraph" w:styleId="NormalWeb">
    <w:name w:val="Normal (Web)"/>
    <w:basedOn w:val="Normal"/>
    <w:uiPriority w:val="99"/>
    <w:semiHidden/>
    <w:unhideWhenUsed/>
    <w:rsid w:val="008D5583"/>
    <w:pPr>
      <w:spacing w:before="100" w:beforeAutospacing="1" w:after="100" w:afterAutospacing="1" w:line="240" w:lineRule="auto"/>
    </w:pPr>
    <w:rPr>
      <w:rFonts w:ascii="Times New Roman" w:eastAsia="Times New Roman" w:hAnsi="Times New Roman" w:cs="Times New Roman"/>
      <w:kern w:val="0"/>
      <w:sz w:val="24"/>
      <w:szCs w:val="24"/>
      <w:lang w:eastAsia="es-BO"/>
      <w14:ligatures w14:val="none"/>
    </w:rPr>
  </w:style>
  <w:style w:type="character" w:styleId="Fuerte">
    <w:name w:val="Strong"/>
    <w:basedOn w:val="Fuentedeprrafopredeter"/>
    <w:uiPriority w:val="22"/>
    <w:qFormat/>
    <w:rsid w:val="008D5583"/>
    <w:rPr>
      <w:b/>
      <w:bCs/>
    </w:rPr>
  </w:style>
  <w:style w:type="character" w:customStyle="1" w:styleId="Ttulo3Car">
    <w:name w:val="Título 3 Car"/>
    <w:basedOn w:val="Fuentedeprrafopredeter"/>
    <w:link w:val="Ttulo3"/>
    <w:uiPriority w:val="9"/>
    <w:semiHidden/>
    <w:rsid w:val="004E00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0056">
      <w:bodyDiv w:val="1"/>
      <w:marLeft w:val="0"/>
      <w:marRight w:val="0"/>
      <w:marTop w:val="0"/>
      <w:marBottom w:val="0"/>
      <w:divBdr>
        <w:top w:val="none" w:sz="0" w:space="0" w:color="auto"/>
        <w:left w:val="none" w:sz="0" w:space="0" w:color="auto"/>
        <w:bottom w:val="none" w:sz="0" w:space="0" w:color="auto"/>
        <w:right w:val="none" w:sz="0" w:space="0" w:color="auto"/>
      </w:divBdr>
    </w:div>
    <w:div w:id="493376848">
      <w:bodyDiv w:val="1"/>
      <w:marLeft w:val="0"/>
      <w:marRight w:val="0"/>
      <w:marTop w:val="0"/>
      <w:marBottom w:val="0"/>
      <w:divBdr>
        <w:top w:val="none" w:sz="0" w:space="0" w:color="auto"/>
        <w:left w:val="none" w:sz="0" w:space="0" w:color="auto"/>
        <w:bottom w:val="none" w:sz="0" w:space="0" w:color="auto"/>
        <w:right w:val="none" w:sz="0" w:space="0" w:color="auto"/>
      </w:divBdr>
    </w:div>
    <w:div w:id="539786561">
      <w:bodyDiv w:val="1"/>
      <w:marLeft w:val="0"/>
      <w:marRight w:val="0"/>
      <w:marTop w:val="0"/>
      <w:marBottom w:val="0"/>
      <w:divBdr>
        <w:top w:val="none" w:sz="0" w:space="0" w:color="auto"/>
        <w:left w:val="none" w:sz="0" w:space="0" w:color="auto"/>
        <w:bottom w:val="none" w:sz="0" w:space="0" w:color="auto"/>
        <w:right w:val="none" w:sz="0" w:space="0" w:color="auto"/>
      </w:divBdr>
    </w:div>
    <w:div w:id="838737336">
      <w:bodyDiv w:val="1"/>
      <w:marLeft w:val="0"/>
      <w:marRight w:val="0"/>
      <w:marTop w:val="0"/>
      <w:marBottom w:val="0"/>
      <w:divBdr>
        <w:top w:val="none" w:sz="0" w:space="0" w:color="auto"/>
        <w:left w:val="none" w:sz="0" w:space="0" w:color="auto"/>
        <w:bottom w:val="none" w:sz="0" w:space="0" w:color="auto"/>
        <w:right w:val="none" w:sz="0" w:space="0" w:color="auto"/>
      </w:divBdr>
    </w:div>
    <w:div w:id="945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vargas@savethechildr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mela.vargas@savethechildren.org" TargetMode="External"/><Relationship Id="rId4" Type="http://schemas.openxmlformats.org/officeDocument/2006/relationships/settings" Target="settings.xml"/><Relationship Id="rId9" Type="http://schemas.openxmlformats.org/officeDocument/2006/relationships/hyperlink" Target="mailto:aldo.espinoza@savethechildr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8EA7-B0C7-4C70-BBAF-E8E8134B6A57}">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2361</Words>
  <Characters>12986</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Cruz, Ludmila</dc:creator>
  <cp:keywords/>
  <dc:description/>
  <cp:lastModifiedBy>Arnez, Carlos</cp:lastModifiedBy>
  <cp:revision>2</cp:revision>
  <dcterms:created xsi:type="dcterms:W3CDTF">2026-05-05T15:40:00Z</dcterms:created>
  <dcterms:modified xsi:type="dcterms:W3CDTF">2026-05-05T15:40:00Z</dcterms:modified>
</cp:coreProperties>
</file>