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3515" w:rsidR="00250021" w:rsidP="00F73515" w:rsidRDefault="00250021" w14:paraId="3E42D31D" w14:textId="77777777">
      <w:pPr>
        <w:pStyle w:val="Sinespaciado"/>
        <w:jc w:val="center"/>
        <w:rPr>
          <w:rFonts w:cstheme="minorHAnsi"/>
          <w:color w:val="000000" w:themeColor="text1"/>
        </w:rPr>
      </w:pPr>
    </w:p>
    <w:p w:rsidRPr="00F73515" w:rsidR="00250021" w:rsidP="00F73515" w:rsidRDefault="00DB15C2" w14:paraId="24A9D601" w14:textId="5DDA060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ESPECIFICACIONES TÉCNICAS</w:t>
      </w:r>
    </w:p>
    <w:p w:rsidRPr="00F73515" w:rsidR="00250021" w:rsidP="00F73515" w:rsidRDefault="00250021" w14:paraId="2283AF5E" w14:textId="77777777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F73515" w:rsidR="00250021" w:rsidP="00F73515" w:rsidRDefault="00D541BB" w14:paraId="30EB7C2C" w14:textId="63CE2B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ELABORACIÓN</w:t>
      </w:r>
      <w:r w:rsidRPr="00F73515" w:rsidR="00AA58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DE UN</w:t>
      </w:r>
      <w:r w:rsidR="00DB1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A</w:t>
      </w:r>
      <w:r w:rsidRPr="00F73515" w:rsidR="00AA58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="00DB1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GUÍA</w:t>
      </w:r>
      <w:r w:rsidRPr="00F73515" w:rsidR="00AA58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VIRTUAL DE AUTOAPRENDI</w:t>
      </w:r>
      <w:r w:rsidRPr="00F73515" w:rsidR="007B2B5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Z</w:t>
      </w:r>
      <w:r w:rsidRPr="00F73515" w:rsidR="00AA58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AJE </w:t>
      </w:r>
      <w:r w:rsidR="00873A5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PARA</w:t>
      </w:r>
      <w:r w:rsidRPr="00F73515" w:rsidR="008A61D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="00530DB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MOTIVAR LA PARTICIPACIÓN DE NNA </w:t>
      </w:r>
      <w:r w:rsidR="009848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EN EL DISEÑO DE ESPACIOS PÚBLICOS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PARA LA PLATAFORMA LMS DE SAVE THE CHILDREN</w:t>
      </w:r>
    </w:p>
    <w:p w:rsidRPr="00F73515" w:rsidR="00250021" w:rsidP="00510AC5" w:rsidRDefault="00250021" w14:paraId="5507615A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F73515" w:rsidR="00250021" w:rsidP="00F73515" w:rsidRDefault="00250021" w14:paraId="172E8A79" w14:textId="2BC6D14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PROYECTO:</w:t>
      </w:r>
    </w:p>
    <w:p w:rsidRPr="00F73515" w:rsidR="00250021" w:rsidP="00F73515" w:rsidRDefault="00250021" w14:paraId="6F82F016" w14:textId="54D90AE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“</w:t>
      </w:r>
      <w:r w:rsidR="009848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BLOQUE A BLOQUE</w:t>
      </w:r>
      <w:r w:rsidR="0018427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NUESTROS NIÑOS CONSTRUYEN SU CIUDAD</w:t>
      </w:r>
      <w:r w:rsidRPr="00F73515" w:rsidR="008A61D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”</w:t>
      </w:r>
    </w:p>
    <w:p w:rsidRPr="00F73515" w:rsidR="00250021" w:rsidP="00510AC5" w:rsidRDefault="00250021" w14:paraId="0D417BAC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C70665" w:rsidR="00250021" w:rsidP="00510AC5" w:rsidRDefault="00250021" w14:paraId="365114E6" w14:textId="60764656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706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INTRODUCCIÓN </w:t>
      </w:r>
    </w:p>
    <w:p w:rsidRPr="00F73515" w:rsidR="00250021" w:rsidP="00510AC5" w:rsidRDefault="00250021" w14:paraId="5F9B8728" w14:textId="77777777">
      <w:pPr>
        <w:pStyle w:val="Prrafodelista"/>
        <w:jc w:val="both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val="es-ES_tradnl" w:eastAsia="es-BO"/>
        </w:rPr>
      </w:pPr>
    </w:p>
    <w:p w:rsidRPr="005C73F6" w:rsidR="005C73F6" w:rsidP="00DA695E" w:rsidRDefault="005C73F6" w14:paraId="46089637" w14:textId="7777777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 w:rsidRPr="005C73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Save the Children International (SCI), es una organización mundial independiente que trabaja a favor de los derechos de la niñez, con programas operativos en más de 120 países. Su visión es un mundo donde cada niña y niño alcance el derecho a la supervivencia, protección, desarrollo y participación. Su misión es inspirar avances en la manera que el mundo trata a niñas y niños, y como alcanzar cambios inmediatos y sostenibles en sus vidas.  En Bolivia, SCI trabaja desde hace más de 35 años mejorando la vida de las niñas, niños y adolescentes, en las zonas urbanas y rurales de todo el país, implementando programas de Educación, Salud, Protección, Medios de Vida y Emergencias.</w:t>
      </w:r>
    </w:p>
    <w:p w:rsidRPr="005C73F6" w:rsidR="005C73F6" w:rsidP="005C73F6" w:rsidRDefault="005C73F6" w14:paraId="527783E9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</w:p>
    <w:p w:rsidRPr="005C73F6" w:rsidR="005C73F6" w:rsidP="00DA695E" w:rsidRDefault="005C73F6" w14:paraId="4E0C69DF" w14:textId="7777777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 w:rsidRPr="005C73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Uno de los proyectos que viene implementando en la gestión 2024 es Block by Block (Bloque a Bloque), mismo que tiene el objetivo de mejorar las condiciones de participación efectiva de niñas, niños y adolescentes en el diseño de espacios públicos inclusivos y seguros, motivando a que el municipio de Cochabamba se convierta en una ciudad inteligente mediante el uso de herramientas digitales como el Minecraft.</w:t>
      </w:r>
    </w:p>
    <w:p w:rsidRPr="005C73F6" w:rsidR="005C73F6" w:rsidP="005C73F6" w:rsidRDefault="005C73F6" w14:paraId="4D465CE3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</w:p>
    <w:p w:rsidRPr="00FA1E79" w:rsidR="008A61DA" w:rsidP="00DA695E" w:rsidRDefault="005C73F6" w14:paraId="02F3ACE7" w14:textId="25AFEC5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 w:rsidRPr="005C73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En tal sentido, este documento se constituye en </w:t>
      </w:r>
      <w:r w:rsidR="00620C9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l</w:t>
      </w:r>
      <w:r w:rsidR="0070425E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a especi</w:t>
      </w:r>
      <w:r w:rsidR="00620C9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ficación técnica </w:t>
      </w:r>
      <w:r w:rsidRPr="005C73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para la contratación de un servicio que </w:t>
      </w:r>
      <w:r w:rsidRPr="0059612C"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desarroll</w:t>
      </w:r>
      <w:r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e</w:t>
      </w:r>
      <w:r w:rsidRPr="0059612C"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un</w:t>
      </w:r>
      <w:r w:rsidR="00D541B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módulo de capacitación “</w:t>
      </w:r>
      <w:r w:rsidRPr="0059612C"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guía virtual de autoaprendizaje para motivar la participación de </w:t>
      </w:r>
      <w:r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NNA</w:t>
      </w:r>
      <w:r w:rsidRPr="0059612C" w:rsidR="0059612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en el diseño de espacios públicos</w:t>
      </w:r>
      <w:r w:rsidR="00AA774E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e insertarla en la plataforma de capacitación (LMS) que tiene Save the Children</w:t>
      </w:r>
      <w:r w:rsidR="003478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en Bolivia</w:t>
      </w:r>
      <w:r w:rsidRPr="005C73F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.</w:t>
      </w:r>
    </w:p>
    <w:p w:rsidRPr="00C70665" w:rsidR="00250021" w:rsidP="00510AC5" w:rsidRDefault="00250021" w14:paraId="5C2E0E04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C70665" w:rsidR="00250021" w:rsidP="00510AC5" w:rsidRDefault="00250021" w14:paraId="6DDCA576" w14:textId="6CE6DF77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706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OBJETIVO DE</w:t>
      </w:r>
      <w:r w:rsidR="009823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 SERVICIO</w:t>
      </w:r>
      <w:r w:rsidRPr="00C706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Pr="00FA1E79" w:rsidR="00250021" w:rsidP="00510AC5" w:rsidRDefault="00250021" w14:paraId="44C4A34B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C257F4" w:rsidP="00DA695E" w:rsidRDefault="00BA0C90" w14:paraId="2234A2AE" w14:textId="39FC375F">
      <w:pPr>
        <w:ind w:left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Desarroll</w:t>
      </w:r>
      <w:r w:rsidRPr="00FA1E79" w:rsidR="00E802C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ar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59612C" w:rsidR="005F0A5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un</w:t>
      </w:r>
      <w:r w:rsidR="00D541B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módulo de capacitación</w:t>
      </w:r>
      <w:r w:rsidRPr="0059612C" w:rsidR="005F0A5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</w:t>
      </w:r>
      <w:r w:rsidR="00D541B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“</w:t>
      </w:r>
      <w:r w:rsidRPr="0059612C" w:rsidR="005F0A5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guía virtual de autoaprendizaje para motivar la participación de </w:t>
      </w:r>
      <w:r w:rsidR="005F0A5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NNA</w:t>
      </w:r>
      <w:r w:rsidRPr="0059612C" w:rsidR="005F0A5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en el diseño de espacios públicos</w:t>
      </w:r>
      <w:r w:rsidR="00D541B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”, para la plataforma LMS de Save the Children Bolivia</w:t>
      </w:r>
      <w:r w:rsidRPr="00FA1E79" w:rsidR="0041110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.</w:t>
      </w:r>
    </w:p>
    <w:p w:rsidRPr="00D541BB" w:rsidR="00C257F4" w:rsidP="00510AC5" w:rsidRDefault="00C257F4" w14:paraId="4D4EEF37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C70665" w:rsidR="00C257F4" w:rsidP="00C70665" w:rsidRDefault="00BA0C90" w14:paraId="0452FEA8" w14:textId="42DA36DB">
      <w:pPr>
        <w:pStyle w:val="Prrafodelista"/>
        <w:numPr>
          <w:ilvl w:val="1"/>
          <w:numId w:val="18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  <w:r w:rsidRPr="00C70665"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  <w:t>Objetivos Específicos</w:t>
      </w:r>
    </w:p>
    <w:p w:rsidRPr="00FA1E79" w:rsidR="00E802CC" w:rsidP="00510AC5" w:rsidRDefault="00E802CC" w14:paraId="46A77B9B" w14:textId="7637149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</w:p>
    <w:p w:rsidRPr="00FA1E79" w:rsidR="00E802CC" w:rsidP="00C70665" w:rsidRDefault="00395CF8" w14:paraId="223DC998" w14:textId="4A284D08">
      <w:pPr>
        <w:pStyle w:val="Prrafodelista"/>
        <w:numPr>
          <w:ilvl w:val="0"/>
          <w:numId w:val="29"/>
        </w:numPr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Desarrollar </w:t>
      </w:r>
      <w:r w:rsidR="00C6519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el </w:t>
      </w:r>
      <w:r w:rsidR="00D541B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sub</w:t>
      </w:r>
      <w:r w:rsidR="00C6519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módulo</w:t>
      </w:r>
      <w:r w:rsidR="00572664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virtual</w:t>
      </w:r>
      <w:r w:rsidR="00C6519B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de capacitación </w:t>
      </w:r>
      <w:r w:rsidR="00F973EA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dirigid</w:t>
      </w:r>
      <w:r w:rsidR="009C1447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o</w:t>
      </w:r>
      <w:r w:rsidR="00F973EA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a </w:t>
      </w:r>
      <w:r w:rsidR="00D5476A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personal municipal</w:t>
      </w:r>
    </w:p>
    <w:p w:rsidRPr="003C07CE" w:rsidR="00275A2C" w:rsidP="003C07CE" w:rsidRDefault="00F973EA" w14:paraId="73B10051" w14:textId="289FE176">
      <w:pPr>
        <w:pStyle w:val="Prrafodelista"/>
        <w:numPr>
          <w:ilvl w:val="0"/>
          <w:numId w:val="29"/>
        </w:numPr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Desarrollar el </w:t>
      </w:r>
      <w:r w:rsidR="009C1447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sub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módulo</w:t>
      </w:r>
      <w:r w:rsidR="000C29A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virtual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de capacit</w:t>
      </w:r>
      <w:r w:rsidR="00F93067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ación dirigid</w:t>
      </w:r>
      <w:r w:rsidR="009C1447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o</w:t>
      </w:r>
      <w:r w:rsidR="00F93067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a adolescentes</w:t>
      </w:r>
      <w:r w:rsidR="00281F8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y </w:t>
      </w:r>
      <w:r w:rsidR="00CB5B62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personas de </w:t>
      </w:r>
      <w:r w:rsidR="00281F86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la comunidad</w:t>
      </w:r>
    </w:p>
    <w:p w:rsidRPr="00FA1E79" w:rsidR="00D5476A" w:rsidP="00D5476A" w:rsidRDefault="00D5476A" w14:paraId="79C25F79" w14:textId="77777777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</w:p>
    <w:p w:rsidRPr="009C4541" w:rsidR="00250021" w:rsidP="00510AC5" w:rsidRDefault="00250021" w14:paraId="58AB7CDC" w14:textId="088B15F1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C45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PROPÓSITO Y METODOLOGÍA</w:t>
      </w:r>
    </w:p>
    <w:p w:rsidRPr="00FA1E79" w:rsidR="00250021" w:rsidP="00510AC5" w:rsidRDefault="00250021" w14:paraId="45E1DB37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512C39" w:rsidP="43FA1B46" w:rsidRDefault="00CD136E" w14:paraId="3FF6F4D7" w14:textId="18C3FB4E">
      <w:pPr>
        <w:ind w:left="708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CD136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Save the Children en Bolivia se encuentra en continuo desarrollo de </w:t>
      </w:r>
      <w:r w:rsidRPr="43FA1B46" w:rsidR="000B67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metodologías de innovación</w:t>
      </w:r>
      <w:r w:rsidRPr="43FA1B46" w:rsidR="006C4D8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para motivar la participación de NNA</w:t>
      </w:r>
      <w:r w:rsidRPr="43FA1B46" w:rsidR="00CD136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DF55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en espacios públicos, en ese sentido</w:t>
      </w:r>
      <w:r w:rsidRPr="43FA1B46" w:rsidR="00EE4C5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, se ha desarrollado un protocolo de implementación de </w:t>
      </w:r>
      <w:r w:rsidRPr="43FA1B46" w:rsidR="00907F9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la participación de NNA en</w:t>
      </w:r>
      <w:r w:rsidRPr="43FA1B46" w:rsidR="00C362C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el diseño de espacios públicos</w:t>
      </w:r>
      <w:r w:rsidRPr="43FA1B46" w:rsidR="0065550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en estrecha coordinación con el Gobierno Autónomo Municipal de Cochabamba</w:t>
      </w:r>
      <w:r w:rsidRPr="43FA1B46" w:rsidR="00CD136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.</w:t>
      </w:r>
    </w:p>
    <w:p w:rsidRPr="00FA1E79" w:rsidR="00512C39" w:rsidP="00510AC5" w:rsidRDefault="00512C39" w14:paraId="3FF7EF6B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2F607F" w:rsidP="43FA1B46" w:rsidRDefault="00683B01" w14:paraId="5BBF0FB0" w14:textId="6741197F">
      <w:pPr>
        <w:ind w:left="708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683B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Por tanto,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el propósito </w:t>
      </w:r>
      <w:r w:rsidRPr="43FA1B46" w:rsidR="00AA4BE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de este servicio 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es 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diseñar y 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desarrollar un</w:t>
      </w:r>
      <w:r w:rsidRPr="43FA1B46" w:rsidR="009C144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módulo de capacitación denominado “</w:t>
      </w:r>
      <w:r w:rsidRPr="43FA1B46" w:rsidR="00AA4BE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guía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virtual 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autoaprendizaje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d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e </w:t>
      </w:r>
      <w:r w:rsidRPr="43FA1B46" w:rsidR="00895ED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implementación de participación del diseño de espacios públicos de NNA</w:t>
      </w:r>
      <w:r w:rsidRPr="43FA1B46" w:rsidR="009C144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”</w:t>
      </w:r>
      <w:r w:rsidRPr="43FA1B46" w:rsidR="00683B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, considerando que el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público meta </w:t>
      </w:r>
      <w:r w:rsidRPr="43FA1B46" w:rsidR="00683B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son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FC2D0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facilitadores municipales, </w:t>
      </w:r>
      <w:r w:rsidRPr="43FA1B46" w:rsidR="00512C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adolescentes</w:t>
      </w:r>
      <w:r w:rsidRPr="43FA1B46" w:rsidR="00FC2D0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43FA1B46" w:rsidR="00683B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miembros de la </w:t>
      </w:r>
      <w:r w:rsidRPr="43FA1B46" w:rsidR="00FC2D0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comunidad</w:t>
      </w:r>
      <w:r w:rsidRPr="43FA1B46" w:rsidR="005E381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, para incorporarla </w:t>
      </w:r>
      <w:r w:rsidRPr="43FA1B46" w:rsidR="0077430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en la plataforma de aprendizaje LMS que tiene desarrollada Save the Children</w:t>
      </w:r>
      <w:r w:rsidRPr="43FA1B46" w:rsidR="009C144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en Bolivia</w:t>
      </w:r>
      <w:r w:rsidRPr="43FA1B46" w:rsidR="00EF372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.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02F607F" w:rsidP="00DA695E" w:rsidRDefault="002F607F" w14:paraId="15ECFDD3" w14:textId="7777777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CD136E" w:rsidP="43FA1B46" w:rsidRDefault="002F607F" w14:paraId="71EE2873" w14:textId="199F60E3">
      <w:pPr>
        <w:ind w:left="708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2F60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Esta herramienta permitirá generar 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habilidades y capacidades </w:t>
      </w:r>
      <w:r w:rsidRPr="43FA1B46" w:rsidR="002F60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en público meta que </w:t>
      </w:r>
      <w:r w:rsidRPr="43FA1B46" w:rsidR="000730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43FA1B46" w:rsidR="002F60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utilice 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y pued</w:t>
      </w:r>
      <w:r w:rsidRPr="43FA1B46" w:rsidR="000730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ser transferido a </w:t>
      </w:r>
      <w:r w:rsidRPr="43FA1B46" w:rsidR="003A305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equipos</w:t>
      </w:r>
      <w:r w:rsidRPr="43FA1B46" w:rsidR="000B4F5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dentro de Save the Children y a </w:t>
      </w:r>
      <w:r w:rsidRPr="43FA1B46" w:rsidR="003A305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partes interesadas</w:t>
      </w:r>
      <w:r w:rsidRPr="43FA1B46" w:rsidR="000B4F5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con las que interactúa la organización</w:t>
      </w:r>
      <w:r w:rsidRPr="43FA1B46" w:rsidR="008321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.</w:t>
      </w:r>
    </w:p>
    <w:p w:rsidRPr="00FA1E79" w:rsidR="00815B4C" w:rsidP="00510AC5" w:rsidRDefault="00815B4C" w14:paraId="62663CDB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AD2A69" w:rsidP="003B64E9" w:rsidRDefault="006F4CDD" w14:paraId="5DD92E85" w14:textId="0D651D7A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Se espera que l</w:t>
      </w:r>
      <w:r w:rsidR="009146E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 guía</w:t>
      </w:r>
      <w:r w:rsidRPr="00FA1E79" w:rsidR="00BA1A6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virtual </w:t>
      </w:r>
      <w:r w:rsidR="00EB1B5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se desarrolle en base a una metodología</w:t>
      </w:r>
      <w:r w:rsidR="00AD2A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autoaprendizaje y que incorpore herramientas lúdicas </w:t>
      </w:r>
      <w:r w:rsidR="0032675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que se acomoden a los requerimientos </w:t>
      </w:r>
      <w:r w:rsidR="00AD2A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 aprendizaje </w:t>
      </w:r>
      <w:r w:rsidR="00C238A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</w:t>
      </w:r>
      <w:r w:rsidR="00AD2A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la poblaci</w:t>
      </w:r>
      <w:r w:rsidR="00C238A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 w:rsidR="00AD2A6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 meta.</w:t>
      </w:r>
    </w:p>
    <w:p w:rsidR="00AD2A69" w:rsidP="003B64E9" w:rsidRDefault="00AD2A69" w14:paraId="2FE3CB24" w14:textId="7777777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B167F4" w:rsidP="43FA1B46" w:rsidRDefault="00B167F4" w14:paraId="4B700B79" w14:textId="477C10D3">
      <w:pPr>
        <w:ind w:left="708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B167F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También es importante que las propuestas consideren</w:t>
      </w:r>
      <w:r w:rsidRPr="43FA1B46" w:rsidR="0018290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EF02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la instalación de </w:t>
      </w:r>
      <w:r w:rsidRPr="43FA1B46" w:rsidR="00DA312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los contenidos en servidores propios de la organización y bajo los protocolos de seguridad que tiene Save the Children</w:t>
      </w:r>
      <w:r w:rsidRPr="43FA1B46" w:rsidR="00807B0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.</w:t>
      </w:r>
    </w:p>
    <w:p w:rsidRPr="009C1447" w:rsidR="004F5C96" w:rsidP="00445E3A" w:rsidRDefault="004F5C96" w14:paraId="67B912CE" w14:textId="3115BAB0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010225" w:rsidP="00010225" w:rsidRDefault="00010225" w14:paraId="0E5D683B" w14:textId="0BD85CDB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</w:t>
      </w:r>
      <w:r w:rsidR="00203B3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propuesta</w:t>
      </w:r>
      <w:r w:rsidR="00203B3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203B3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deben considerar </w:t>
      </w:r>
      <w:r w:rsidR="00FF77E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desarrollo de </w:t>
      </w:r>
      <w:r w:rsidR="009C1447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los siguientes sub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módulos: </w:t>
      </w:r>
      <w:bookmarkStart w:name="_Hlk96352387" w:id="0"/>
    </w:p>
    <w:bookmarkEnd w:id="0"/>
    <w:p w:rsidRPr="00D30E2B" w:rsidR="008F6691" w:rsidP="00510AC5" w:rsidRDefault="008F6691" w14:paraId="61C70D16" w14:textId="77777777">
      <w:pPr>
        <w:pStyle w:val="ZDGName"/>
        <w:widowControl/>
        <w:tabs>
          <w:tab w:val="left" w:pos="-288"/>
          <w:tab w:val="left" w:pos="-146"/>
        </w:tabs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ES_tradnl" w:eastAsia="en-US"/>
        </w:rPr>
      </w:pPr>
    </w:p>
    <w:p w:rsidRPr="00FA1E79" w:rsidR="002A2926" w:rsidP="00B73E2F" w:rsidRDefault="009C1447" w14:paraId="461DBA29" w14:textId="6220AECE">
      <w:pPr>
        <w:pStyle w:val="Prrafodelista"/>
        <w:numPr>
          <w:ilvl w:val="1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Subm</w:t>
      </w:r>
      <w:r w:rsidRPr="00FA1E79" w:rsidR="002A2926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ódulo </w:t>
      </w:r>
      <w:r w:rsidR="005F5D8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de capacitación de </w:t>
      </w:r>
      <w:r w:rsidR="00B24A8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funcionarios municipales</w:t>
      </w:r>
    </w:p>
    <w:p w:rsidR="00207E3D" w:rsidP="00B73E2F" w:rsidRDefault="002003E8" w14:paraId="24A2A47F" w14:textId="0E96A226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 w:rsidR="00207E3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alvaguarda</w:t>
      </w:r>
      <w:r w:rsidR="00FF77E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la niñez y adolescencia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en procesos de participación de NNA</w:t>
      </w:r>
    </w:p>
    <w:p w:rsidR="009736BD" w:rsidP="00B73E2F" w:rsidRDefault="002003E8" w14:paraId="0DE00342" w14:textId="2093CE64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Conceptos básicos de p</w:t>
      </w:r>
      <w:r w:rsidR="00207E3D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lanificación urbana</w:t>
      </w:r>
    </w:p>
    <w:p w:rsidR="002003E8" w:rsidP="00B73E2F" w:rsidRDefault="002003E8" w14:paraId="21B376E8" w14:textId="088643DD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Norma base para el diseño de proyectos de inversión social </w:t>
      </w:r>
    </w:p>
    <w:p w:rsidR="00157F61" w:rsidP="00B73E2F" w:rsidRDefault="002003E8" w14:paraId="3899595F" w14:textId="4FA66A89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Metodología de diseño de espacios públicos</w:t>
      </w:r>
    </w:p>
    <w:p w:rsidRPr="008F5B9A" w:rsidR="008F5B9A" w:rsidP="008F5B9A" w:rsidRDefault="002003E8" w14:paraId="0E67BF15" w14:textId="0CCBD14E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Uso del Minecraft como herramienta del diseño de espacios públicos</w:t>
      </w:r>
    </w:p>
    <w:p w:rsidR="00F467F6" w:rsidP="00B73E2F" w:rsidRDefault="00F467F6" w14:paraId="68705AD9" w14:textId="7E18537A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Prueba de conocimiento</w:t>
      </w:r>
    </w:p>
    <w:p w:rsidR="008F5B9A" w:rsidP="00B73E2F" w:rsidRDefault="008F5B9A" w14:paraId="0419E3BE" w14:textId="4FDA5A7E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Reportes</w:t>
      </w:r>
    </w:p>
    <w:p w:rsidRPr="00FA1E79" w:rsidR="002A2926" w:rsidP="00510AC5" w:rsidRDefault="002A2926" w14:paraId="49158722" w14:textId="59EDFDD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2A2926" w:rsidP="00B73E2F" w:rsidRDefault="002A2926" w14:paraId="1A30F150" w14:textId="5F99EEC1">
      <w:pPr>
        <w:pStyle w:val="Prrafodelista"/>
        <w:numPr>
          <w:ilvl w:val="1"/>
          <w:numId w:val="2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Módulo </w:t>
      </w:r>
      <w:r w:rsidR="00731A4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 capacitación adolescentes</w:t>
      </w:r>
      <w:r w:rsidR="00344D65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y miembros de la comunidad</w:t>
      </w:r>
    </w:p>
    <w:p w:rsidR="00DE22AB" w:rsidP="00B73E2F" w:rsidRDefault="00731A40" w14:paraId="3AB56D4B" w14:textId="4B64D417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¿Qué es salvaguarda</w:t>
      </w:r>
      <w:r w:rsidR="00A2162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la niñez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y por qué es importante </w:t>
      </w:r>
      <w:r w:rsidR="00A2162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que las Niñas, Niños y Adolescentes la conozca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?</w:t>
      </w:r>
    </w:p>
    <w:p w:rsidR="00DE22AB" w:rsidP="00B73E2F" w:rsidRDefault="00731A40" w14:paraId="67094AD6" w14:textId="77777777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¿Qué es planificación urbana?</w:t>
      </w:r>
    </w:p>
    <w:p w:rsidR="00DE22AB" w:rsidP="00B73E2F" w:rsidRDefault="00731A40" w14:paraId="1C953EA3" w14:textId="719C3D27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¿Cómo participan l</w:t>
      </w:r>
      <w:r w:rsidR="00AA006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</w:t>
      </w: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 N</w:t>
      </w:r>
      <w:r w:rsidR="00AA006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iñas, </w:t>
      </w: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N</w:t>
      </w:r>
      <w:r w:rsidR="00AA006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iños y </w:t>
      </w: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</w:t>
      </w:r>
      <w:r w:rsidR="00AA006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dolescentes</w:t>
      </w: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en la planificación urbana?</w:t>
      </w:r>
    </w:p>
    <w:p w:rsidR="00DE22AB" w:rsidP="00B73E2F" w:rsidRDefault="00731A40" w14:paraId="3E63838D" w14:textId="77777777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¿Cómo se diseñan los espacios públicos?</w:t>
      </w:r>
    </w:p>
    <w:p w:rsidR="00731A40" w:rsidP="00B73E2F" w:rsidRDefault="00731A40" w14:paraId="2E2C5CAD" w14:textId="7F23303E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¿</w:t>
      </w:r>
      <w:r w:rsidR="002003E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Cómo pueden participar las Niñas, Niños y Adolescentes en el diseño de espacios públicos usando Minecraft</w:t>
      </w:r>
      <w:r w:rsidRPr="00DE22AB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?</w:t>
      </w:r>
    </w:p>
    <w:p w:rsidR="0060186A" w:rsidP="00B73E2F" w:rsidRDefault="00F467F6" w14:paraId="44139C7D" w14:textId="775BF6B2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Prueba de conocimiento</w:t>
      </w:r>
    </w:p>
    <w:p w:rsidRPr="00AE2BFE" w:rsidR="00E04D4D" w:rsidP="008F5B9A" w:rsidRDefault="008F5B9A" w14:paraId="56D19E3A" w14:textId="15E7509D">
      <w:pPr>
        <w:pStyle w:val="Prrafodelista"/>
        <w:numPr>
          <w:ilvl w:val="0"/>
          <w:numId w:val="33"/>
        </w:numPr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Reportes</w:t>
      </w:r>
    </w:p>
    <w:p w:rsidR="00B73E2F" w:rsidP="00B73E2F" w:rsidRDefault="00B73E2F" w14:paraId="698F0DF7" w14:textId="77777777">
      <w:pPr>
        <w:pStyle w:val="Prrafodelista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6755B1" w:rsidR="00B73E2F" w:rsidP="00142747" w:rsidRDefault="00B73E2F" w14:paraId="41A06927" w14:textId="21D20FB1">
      <w:pPr>
        <w:autoSpaceDE w:val="0"/>
        <w:autoSpaceDN w:val="0"/>
        <w:adjustRightInd w:val="0"/>
        <w:ind w:left="36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6755B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Para el </w:t>
      </w:r>
      <w:r w:rsidR="00142747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desarrollo de la construcción de los </w:t>
      </w:r>
      <w:r w:rsidR="009C1447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sub</w:t>
      </w:r>
      <w:r w:rsidR="00142747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módulos se pondrá a </w:t>
      </w:r>
      <w:r w:rsidR="005F3D1E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disposición</w:t>
      </w:r>
      <w:r w:rsidRPr="006755B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 w:rsidR="00E84B9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del servicio </w:t>
      </w:r>
      <w:r w:rsidRPr="006755B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el manual de la marca global de Save the Children</w:t>
      </w:r>
      <w:r w:rsidR="005F3D1E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, la política de salvaguarda, la política de género</w:t>
      </w:r>
      <w:r w:rsidR="004E5D4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, la política de protección de datos</w:t>
      </w:r>
      <w:r w:rsidR="00AE2BFE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, </w:t>
      </w:r>
      <w:r w:rsidRPr="006755B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el protocolo de participación de NNA en el diseño de espacios públicos</w:t>
      </w:r>
      <w:r w:rsidR="004F562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,</w:t>
      </w:r>
      <w:r w:rsidR="00AE2BFE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 w:rsidR="001B2AC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la estructura </w:t>
      </w:r>
      <w:r w:rsidR="004F562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y guía </w:t>
      </w:r>
      <w:r w:rsidR="001B2AC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de la plataforma LMS</w:t>
      </w:r>
      <w:r w:rsidR="00891A8F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de Save the Children</w:t>
      </w:r>
      <w:r w:rsidRPr="006755B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.</w:t>
      </w:r>
    </w:p>
    <w:p w:rsidRPr="00B73E2F" w:rsidR="00D1654C" w:rsidP="00510AC5" w:rsidRDefault="00D1654C" w14:paraId="669F82BD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419"/>
        </w:rPr>
      </w:pPr>
    </w:p>
    <w:p w:rsidR="00D1654C" w:rsidP="00510AC5" w:rsidRDefault="00D1654C" w14:paraId="6D212826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9C1447" w:rsidP="00510AC5" w:rsidRDefault="009C1447" w14:paraId="20738DDD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9C1447" w:rsidP="00510AC5" w:rsidRDefault="009C1447" w14:paraId="445CEFE0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9C1447" w:rsidP="00510AC5" w:rsidRDefault="009C1447" w14:paraId="77FCA422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421522" w:rsidR="00A85774" w:rsidP="00510AC5" w:rsidRDefault="00421522" w14:paraId="778FDFCE" w14:textId="501215FF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CONTENIDOS MÍNIMO DE </w:t>
      </w:r>
      <w:r w:rsidRPr="00421522" w:rsidR="00A857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PROPUESTAS</w:t>
      </w:r>
    </w:p>
    <w:p w:rsidRPr="00FA1E79" w:rsidR="004F5C96" w:rsidP="00510AC5" w:rsidRDefault="004F5C96" w14:paraId="092A24B5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A941C3" w:rsidP="00862DB2" w:rsidRDefault="00A941C3" w14:paraId="47EA2832" w14:textId="75A5187E">
      <w:pPr>
        <w:ind w:firstLine="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Las </w:t>
      </w:r>
      <w:r w:rsidRPr="00FA1E79" w:rsidR="009E642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</w:t>
      </w:r>
      <w:r w:rsidRPr="00FA1E79" w:rsidR="00815B4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ropuesta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 w:rsidRPr="00FA1E79" w:rsidR="00815B4C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A7447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 elaboración de</w:t>
      </w:r>
      <w:r w:rsidR="00A5422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 módulo </w:t>
      </w:r>
      <w:r w:rsidRPr="00FA1E79" w:rsidR="0034021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ben </w:t>
      </w:r>
      <w:r w:rsidRPr="00FA1E79" w:rsidR="009E642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considerar</w:t>
      </w:r>
      <w:r w:rsidRPr="00FA1E79" w:rsidR="0034021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los siguientes requerimientos</w:t>
      </w:r>
      <w:r w:rsidRPr="00FA1E79" w:rsidR="009E642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:</w:t>
      </w:r>
    </w:p>
    <w:p w:rsidRPr="00FA1E79" w:rsidR="00A941C3" w:rsidP="00510AC5" w:rsidRDefault="00A941C3" w14:paraId="254CB341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9E6422" w:rsidP="00A02C4A" w:rsidRDefault="00862DB2" w14:paraId="5B21ECDE" w14:textId="013470E7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I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ncluir con claridad los parámetros técnicos y los pasos para el desarrollo de</w:t>
      </w:r>
      <w:r w:rsidR="0038511C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l</w:t>
      </w:r>
      <w:r w:rsidR="0038511C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os</w:t>
      </w:r>
      <w:r w:rsidR="009C1447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sub</w:t>
      </w:r>
      <w:r w:rsidR="0038511C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módulos</w:t>
      </w:r>
    </w:p>
    <w:p w:rsidRPr="00FA1E79" w:rsidR="009E6422" w:rsidP="00A02C4A" w:rsidRDefault="00BC55F0" w14:paraId="30F395B8" w14:textId="53DC0690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Describir l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a metodología de revisión</w:t>
      </w:r>
      <w:r w:rsidRPr="00FA1E79" w:rsidR="00243D1D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y adaptación </w:t>
      </w:r>
      <w:r w:rsidRPr="00FA1E79" w:rsidR="00510AC5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de</w:t>
      </w:r>
      <w:r w:rsidR="00A01C1B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FA1E79" w:rsidR="00510AC5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l</w:t>
      </w:r>
      <w:r w:rsidR="00A01C1B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os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contenido</w:t>
      </w:r>
      <w:r w:rsidR="00A01C1B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s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</w:t>
      </w:r>
      <w:r w:rsidR="004B2B8B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l protocolo de partici</w:t>
      </w:r>
      <w:r w:rsidR="00F2749B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pación de NNA 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y la inclusión de herramientas accesibles y descargables para los usuarios del curso</w:t>
      </w:r>
    </w:p>
    <w:p w:rsidRPr="00FA1E79" w:rsidR="00243D1D" w:rsidP="43FA1B46" w:rsidRDefault="00014987" w14:paraId="219876D5" w14:textId="2FA19351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ascii="Calibri" w:hAnsi="Calibri" w:eastAsia="Times New Roman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01498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I</w:t>
      </w:r>
      <w:r w:rsidRPr="43FA1B46" w:rsidR="009E64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dentificar</w:t>
      </w:r>
      <w:r w:rsidRPr="43FA1B46" w:rsidR="0001498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con claridad </w:t>
      </w:r>
      <w:r w:rsidRPr="43FA1B46" w:rsidR="009E64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los recursos audio-visuales, lúdicos y otros que se utilizarán</w:t>
      </w:r>
      <w:r w:rsidRPr="43FA1B46" w:rsidR="00BC15C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01498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en el desarrollo de los módulos</w:t>
      </w:r>
    </w:p>
    <w:p w:rsidRPr="00FA1E79" w:rsidR="009E6422" w:rsidP="00A02C4A" w:rsidRDefault="00631E02" w14:paraId="49ABCE3D" w14:textId="56EECC18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Incluir en la propuesta en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el contexto multicultural del país, el enfoque de </w:t>
      </w:r>
      <w:r w:rsidRPr="00FA1E79" w:rsidR="00BC15C0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igualdad de 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género y </w:t>
      </w:r>
      <w:r w:rsidR="00C66FBF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enfoque pedagógico</w:t>
      </w:r>
    </w:p>
    <w:p w:rsidRPr="00FA1E79" w:rsidR="009E6422" w:rsidP="43FA1B46" w:rsidRDefault="00DE63D1" w14:paraId="38F46F30" w14:textId="221894C7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ascii="Calibri" w:hAnsi="Calibri" w:eastAsia="Times New Roman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DE63D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Incluir el </w:t>
      </w:r>
      <w:r w:rsidRPr="43FA1B46" w:rsidR="009E64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perfil del equipo multidisciplinario que trabajar</w:t>
      </w:r>
      <w:r w:rsidRPr="43FA1B46" w:rsidR="00510AC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á</w:t>
      </w:r>
      <w:r w:rsidRPr="43FA1B46" w:rsidR="009E64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FA1B46" w:rsidR="00DE63D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en este servicio</w:t>
      </w:r>
      <w:r w:rsidRPr="43FA1B46" w:rsidR="009E64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o el curriculum de la empresa</w:t>
      </w:r>
    </w:p>
    <w:p w:rsidR="003D611B" w:rsidP="00510AC5" w:rsidRDefault="003D611B" w14:paraId="77049470" w14:textId="77777777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Incluir un p</w:t>
      </w:r>
      <w:r w:rsidRPr="00FA1E79" w:rsidR="009E6422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resupuesto detallado por el proceso</w:t>
      </w:r>
    </w:p>
    <w:p w:rsidRPr="003D611B" w:rsidR="009E6422" w:rsidP="00510AC5" w:rsidRDefault="003D611B" w14:paraId="0F223C28" w14:textId="5FD321B0">
      <w:pPr>
        <w:pStyle w:val="Default"/>
        <w:numPr>
          <w:ilvl w:val="0"/>
          <w:numId w:val="35"/>
        </w:numPr>
        <w:spacing w:after="42"/>
        <w:ind w:left="567"/>
        <w:jc w:val="both"/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Tomar en cuenta </w:t>
      </w:r>
      <w:r w:rsidR="009D5144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val="es-ES_tradnl"/>
        </w:rPr>
        <w:t>los siguientes a</w:t>
      </w:r>
      <w:r w:rsidRPr="003D611B" w:rsidR="009E642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spectos </w:t>
      </w:r>
      <w:r w:rsidR="009D514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t</w:t>
      </w:r>
      <w:r w:rsidRPr="003D611B" w:rsidR="009E6422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écnicos</w:t>
      </w:r>
      <w:r w:rsidRPr="003D611B" w:rsidR="00BC15C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9D514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requeridos</w:t>
      </w:r>
      <w:r w:rsidRPr="003D611B" w:rsidR="00BC15C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:</w:t>
      </w:r>
    </w:p>
    <w:p w:rsidR="0094393A" w:rsidP="0094393A" w:rsidRDefault="0094393A" w14:paraId="7D31A2E4" w14:textId="77777777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9439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Los contenidos deben incluir una interfaz amigable e intuitiva de acuerdo con la población</w:t>
      </w:r>
    </w:p>
    <w:p w:rsidR="0094393A" w:rsidP="43FA1B46" w:rsidRDefault="0094393A" w14:paraId="7E5B3A8C" w14:textId="77777777">
      <w:pPr>
        <w:pStyle w:val="Prrafodelista"/>
        <w:numPr>
          <w:ilvl w:val="0"/>
          <w:numId w:val="36"/>
        </w:numPr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94393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Los contenidos desarrollados deben ser de carácter responsive y funcionar en cualquier dispositivo (computadoras, tablets, celulares)</w:t>
      </w:r>
    </w:p>
    <w:p w:rsidR="0094393A" w:rsidP="0094393A" w:rsidRDefault="0094393A" w14:paraId="6E12DBEA" w14:textId="24106AE4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9439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desarrollo de los contenidos debe ser estructurado de acuerdo con cada módulo, cada </w:t>
      </w:r>
      <w:r w:rsidR="000E2B7F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uno</w:t>
      </w:r>
      <w:r w:rsidRPr="009439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tendrá su evaluación respectiva, incorporada en el mismo diseño e implementación metodológica</w:t>
      </w:r>
    </w:p>
    <w:p w:rsidR="00E56164" w:rsidP="00E56164" w:rsidRDefault="0094393A" w14:paraId="34A943E9" w14:textId="24E16314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9439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Todos los programas </w:t>
      </w:r>
      <w:r w:rsidR="005E1BA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utilizados</w:t>
      </w:r>
      <w:r w:rsidRPr="0094393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para el desarrollo de contenidos h5p deben contar con las licencias respectivas, no se aceptarán productos que contengan marcas de agua</w:t>
      </w:r>
    </w:p>
    <w:p w:rsidR="00E56164" w:rsidP="00E56164" w:rsidRDefault="00340218" w14:paraId="5046969B" w14:textId="7F420E11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E5616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Debe ajustarse de manera automática a cualquier tamaño de pantalla en cuanto a su ejecución en dispositivos móviles y/o teléfonos inteligentes</w:t>
      </w:r>
    </w:p>
    <w:p w:rsidR="00E56164" w:rsidP="43FA1B46" w:rsidRDefault="00340218" w14:paraId="58889E5F" w14:textId="601830D8">
      <w:pPr>
        <w:pStyle w:val="Prrafodelista"/>
        <w:numPr>
          <w:ilvl w:val="0"/>
          <w:numId w:val="36"/>
        </w:numPr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34021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Debe seguir el branding (marca/línea gráfica) de Save the Children</w:t>
      </w:r>
    </w:p>
    <w:p w:rsidR="004F5C96" w:rsidP="009559F4" w:rsidRDefault="00340218" w14:paraId="635EE6F5" w14:textId="1B16C469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Al final de</w:t>
      </w:r>
      <w:r w:rsidR="009559F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9559F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servicio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se deberá capacitar a personal de SC en el uso de</w:t>
      </w:r>
      <w:r w:rsidR="009559F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l</w:t>
      </w:r>
      <w:r w:rsidR="009559F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9559F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guía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virtual</w:t>
      </w:r>
    </w:p>
    <w:p w:rsidR="00CE1C0E" w:rsidP="009559F4" w:rsidRDefault="006A3520" w14:paraId="417569C2" w14:textId="72DFACAC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Incluir soporte técnico</w:t>
      </w:r>
      <w:r w:rsidR="004C3F40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de al menos 6 meses</w:t>
      </w:r>
    </w:p>
    <w:p w:rsidR="009559F4" w:rsidP="009559F4" w:rsidRDefault="009559F4" w14:paraId="5A677EB8" w14:textId="77777777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9559F4" w:rsidR="000C779B" w:rsidP="000C779B" w:rsidRDefault="000C779B" w14:paraId="5C5F56FA" w14:textId="3DA03136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REQUERIMIENTOS TÉCNICOS</w:t>
      </w:r>
    </w:p>
    <w:p w:rsidR="000C779B" w:rsidP="000C779B" w:rsidRDefault="000C779B" w14:paraId="5098AEA7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FA1E79" w:rsidR="000C779B" w:rsidP="000C779B" w:rsidRDefault="000C779B" w14:paraId="1A69F374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71"/>
        <w:gridCol w:w="4487"/>
      </w:tblGrid>
      <w:tr w:rsidR="000147D5" w:rsidTr="43FA1B46" w14:paraId="1391E0B6" w14:textId="77777777">
        <w:tc>
          <w:tcPr>
            <w:tcW w:w="4471" w:type="dxa"/>
            <w:tcMar/>
          </w:tcPr>
          <w:p w:rsidRPr="000C779B" w:rsidR="000C779B" w:rsidP="000C779B" w:rsidRDefault="000C779B" w14:paraId="2B112FBA" w14:textId="5A16C49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0C77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_tradnl"/>
              </w:rPr>
              <w:t>Características</w:t>
            </w:r>
          </w:p>
        </w:tc>
        <w:tc>
          <w:tcPr>
            <w:tcW w:w="4487" w:type="dxa"/>
            <w:tcMar/>
          </w:tcPr>
          <w:p w:rsidRPr="000C779B" w:rsidR="000C779B" w:rsidP="000C779B" w:rsidRDefault="000C779B" w14:paraId="4D60BF26" w14:textId="1B61FAB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0C77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_tradnl"/>
              </w:rPr>
              <w:t>Especificaciones</w:t>
            </w:r>
          </w:p>
        </w:tc>
      </w:tr>
      <w:tr w:rsidRPr="00D714BA" w:rsidR="000C779B" w:rsidTr="43FA1B46" w14:paraId="307D0989" w14:textId="77777777">
        <w:tc>
          <w:tcPr>
            <w:tcW w:w="4471" w:type="dxa"/>
            <w:tcMar/>
          </w:tcPr>
          <w:p w:rsidR="000C779B" w:rsidP="000C779B" w:rsidRDefault="000C779B" w14:paraId="4738A359" w14:textId="7182CFAC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Actualización</w:t>
            </w:r>
          </w:p>
        </w:tc>
        <w:tc>
          <w:tcPr>
            <w:tcW w:w="4487" w:type="dxa"/>
            <w:tcMar/>
          </w:tcPr>
          <w:p w:rsidR="000C779B" w:rsidP="000C779B" w:rsidRDefault="000147D5" w14:paraId="62DF6D9D" w14:textId="3C1E5A1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Permitir la actualización de diseño y contenido de información, con herramientas intuitivas y de fácil manejo</w:t>
            </w:r>
          </w:p>
        </w:tc>
      </w:tr>
      <w:tr w:rsidRPr="00D714BA" w:rsidR="000C779B" w:rsidTr="43FA1B46" w14:paraId="45D57EFE" w14:textId="77777777">
        <w:tc>
          <w:tcPr>
            <w:tcW w:w="4471" w:type="dxa"/>
            <w:tcMar/>
          </w:tcPr>
          <w:p w:rsidR="000C779B" w:rsidP="000C779B" w:rsidRDefault="000C779B" w14:paraId="3EC054DF" w14:textId="0E6FCF6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Diseño y Amigabilidad</w:t>
            </w:r>
          </w:p>
        </w:tc>
        <w:tc>
          <w:tcPr>
            <w:tcW w:w="4487" w:type="dxa"/>
            <w:tcMar/>
          </w:tcPr>
          <w:p w:rsidR="000C779B" w:rsidP="000C779B" w:rsidRDefault="001D59C6" w14:paraId="7384B9B6" w14:textId="72FFDA4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Diseño amigable</w:t>
            </w:r>
            <w:r w:rsidR="004F56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 del cont</w:t>
            </w:r>
            <w:r w:rsidR="002C5F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e</w:t>
            </w:r>
            <w:r w:rsidR="004F56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nido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, de fácil manejo y administración, con elementos intuitivos para el usuario</w:t>
            </w:r>
          </w:p>
        </w:tc>
      </w:tr>
      <w:tr w:rsidRPr="00D714BA" w:rsidR="000C779B" w:rsidTr="43FA1B46" w14:paraId="09961CBB" w14:textId="77777777">
        <w:tc>
          <w:tcPr>
            <w:tcW w:w="4471" w:type="dxa"/>
            <w:tcMar/>
          </w:tcPr>
          <w:p w:rsidR="000C779B" w:rsidP="000C779B" w:rsidRDefault="000C779B" w14:paraId="213CAD90" w14:textId="20AE142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Soporte</w:t>
            </w:r>
          </w:p>
        </w:tc>
        <w:tc>
          <w:tcPr>
            <w:tcW w:w="4487" w:type="dxa"/>
            <w:tcMar/>
          </w:tcPr>
          <w:p w:rsidR="000C779B" w:rsidP="000C779B" w:rsidRDefault="001D59C6" w14:paraId="2FDB4295" w14:textId="56F1E76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Brindar soporte técnico necesario por al menos 6 meses después de la entrega final de la guía virtual</w:t>
            </w:r>
          </w:p>
        </w:tc>
      </w:tr>
      <w:tr w:rsidRPr="00D714BA" w:rsidR="000C779B" w:rsidTr="43FA1B46" w14:paraId="5F542055" w14:textId="77777777">
        <w:tc>
          <w:tcPr>
            <w:tcW w:w="4471" w:type="dxa"/>
            <w:tcMar/>
          </w:tcPr>
          <w:p w:rsidR="000C779B" w:rsidP="000C779B" w:rsidRDefault="000C779B" w14:paraId="26BA338B" w14:textId="65B8E50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Criterios medibles</w:t>
            </w:r>
          </w:p>
        </w:tc>
        <w:tc>
          <w:tcPr>
            <w:tcW w:w="4487" w:type="dxa"/>
            <w:tcMar/>
          </w:tcPr>
          <w:p w:rsidR="000C779B" w:rsidP="000C779B" w:rsidRDefault="004F5623" w14:paraId="50581CC2" w14:textId="76352A07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Validar con los</w:t>
            </w:r>
            <w:r w:rsidR="002C5F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="001D59C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reportes de uso de la plataforma (usuarios que visitaron la plataforma, inscritos, que concluyeron el curso, que recibieron su certificación, con variables de edad y género)</w:t>
            </w:r>
          </w:p>
        </w:tc>
      </w:tr>
      <w:tr w:rsidRPr="00D714BA" w:rsidR="000C779B" w:rsidTr="43FA1B46" w14:paraId="40608B85" w14:textId="77777777">
        <w:tc>
          <w:tcPr>
            <w:tcW w:w="4471" w:type="dxa"/>
            <w:tcMar/>
          </w:tcPr>
          <w:p w:rsidR="000C779B" w:rsidP="000C779B" w:rsidRDefault="000C779B" w14:paraId="35FAD382" w14:textId="3321F44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Demos</w:t>
            </w:r>
          </w:p>
        </w:tc>
        <w:tc>
          <w:tcPr>
            <w:tcW w:w="4487" w:type="dxa"/>
            <w:tcMar/>
          </w:tcPr>
          <w:p w:rsidR="000C779B" w:rsidP="000C779B" w:rsidRDefault="001D59C6" w14:paraId="72910458" w14:textId="2D60C8EC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Presentación de al menos 1 demo antes de la entrega final de la guía virtual</w:t>
            </w:r>
          </w:p>
        </w:tc>
      </w:tr>
      <w:tr w:rsidRPr="00D714BA" w:rsidR="000C779B" w:rsidTr="43FA1B46" w14:paraId="54F69AD0" w14:textId="77777777">
        <w:tc>
          <w:tcPr>
            <w:tcW w:w="4471" w:type="dxa"/>
            <w:tcMar/>
          </w:tcPr>
          <w:p w:rsidR="000C779B" w:rsidP="000C779B" w:rsidRDefault="000C779B" w14:paraId="235F2A75" w14:textId="3B30D73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Prueba de concepto</w:t>
            </w:r>
          </w:p>
        </w:tc>
        <w:tc>
          <w:tcPr>
            <w:tcW w:w="4487" w:type="dxa"/>
            <w:tcMar/>
          </w:tcPr>
          <w:p w:rsidR="000C779B" w:rsidP="000C779B" w:rsidRDefault="001D59C6" w14:paraId="14ECA159" w14:textId="42E88F37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Presentación de 1 prueba de concepto antes del desarrollo de la guía virtual</w:t>
            </w:r>
          </w:p>
        </w:tc>
      </w:tr>
      <w:tr w:rsidRPr="00D714BA" w:rsidR="000C779B" w:rsidTr="43FA1B46" w14:paraId="356A3A8C" w14:textId="77777777">
        <w:tc>
          <w:tcPr>
            <w:tcW w:w="4471" w:type="dxa"/>
            <w:tcMar/>
          </w:tcPr>
          <w:p w:rsidR="000C779B" w:rsidP="000C779B" w:rsidRDefault="000C779B" w14:paraId="515F90DE" w14:textId="26B2508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lastRenderedPageBreak/>
              <w:t>Referencias de cliente</w:t>
            </w:r>
          </w:p>
        </w:tc>
        <w:tc>
          <w:tcPr>
            <w:tcW w:w="4487" w:type="dxa"/>
            <w:tcMar/>
          </w:tcPr>
          <w:p w:rsidR="000C779B" w:rsidP="43FA1B46" w:rsidRDefault="001D59C6" w14:paraId="5A45736E" w14:textId="6C7F509E">
            <w:pPr>
              <w:pStyle w:val="Prrafodelista"/>
              <w:ind w:left="0"/>
              <w:jc w:val="both"/>
              <w:rPr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  <w:lang w:val="es-ES"/>
              </w:rPr>
            </w:pPr>
            <w:r w:rsidRPr="43FA1B46" w:rsidR="001D59C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s-ES"/>
              </w:rPr>
              <w:t>Realización de una prueba piloto con personal de Save the Children</w:t>
            </w:r>
          </w:p>
        </w:tc>
      </w:tr>
    </w:tbl>
    <w:p w:rsidR="000C779B" w:rsidP="000C779B" w:rsidRDefault="000C779B" w14:paraId="4AFDC67D" w14:textId="77777777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="009559F4" w:rsidP="009559F4" w:rsidRDefault="009559F4" w14:paraId="15D0EDBF" w14:textId="77777777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9559F4" w:rsidR="00250021" w:rsidP="00510AC5" w:rsidRDefault="00250021" w14:paraId="17310491" w14:textId="24BC099D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PRODUCTOS ESPERADOS</w:t>
      </w:r>
    </w:p>
    <w:p w:rsidRPr="00FA1E79" w:rsidR="00250021" w:rsidP="00510AC5" w:rsidRDefault="00250021" w14:paraId="4E88E1ED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FA1E79" w:rsidR="00250021" w:rsidP="009559F4" w:rsidRDefault="003160EB" w14:paraId="7450243A" w14:textId="41342F75">
      <w:pPr>
        <w:ind w:left="708" w:firstLine="1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Los productos </w:t>
      </w:r>
      <w:r w:rsidRPr="00FA1E79" w:rsidR="002500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estarán sujetos a la supervisión y </w:t>
      </w:r>
      <w:r w:rsidR="0017189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a</w:t>
      </w:r>
      <w:r w:rsidRPr="00FA1E79" w:rsidR="002500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probación de SCI</w:t>
      </w:r>
      <w:r w:rsidR="00D177E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, los mismos se detallan a continuación</w:t>
      </w:r>
      <w:r w:rsidRPr="00FA1E79" w:rsidR="00250021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:</w:t>
      </w:r>
    </w:p>
    <w:p w:rsidRPr="00FA1E79" w:rsidR="00E0267E" w:rsidP="00510AC5" w:rsidRDefault="00E0267E" w14:paraId="7C62470A" w14:textId="614C46F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</w:p>
    <w:p w:rsidRPr="00C3691A" w:rsidR="006121A7" w:rsidP="002402ED" w:rsidRDefault="00E0267E" w14:paraId="08CE1648" w14:textId="72755FAA">
      <w:pPr>
        <w:pStyle w:val="Default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PRODUCTO 1</w:t>
      </w:r>
      <w:r w:rsidR="002402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C3691A" w:rsidR="005A79AE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</w:t>
      </w:r>
      <w:r w:rsidR="002402ED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Un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módulo de capacitación “</w:t>
      </w:r>
      <w:r w:rsidRPr="00C3691A" w:rsidR="005958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guía virtual de </w:t>
      </w:r>
      <w:r w:rsidRPr="00C3691A" w:rsidR="00B30CDB">
        <w:rPr>
          <w:rFonts w:asciiTheme="minorHAnsi" w:hAnsiTheme="minorHAnsi" w:cstheme="minorHAnsi"/>
          <w:color w:val="000000" w:themeColor="text1"/>
          <w:sz w:val="22"/>
          <w:szCs w:val="22"/>
        </w:rPr>
        <w:t>participación</w:t>
      </w:r>
      <w:r w:rsidRPr="00C3691A" w:rsidR="00587B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NNA en el dise</w:t>
      </w:r>
      <w:r w:rsidRPr="00C3691A" w:rsidR="005A79AE">
        <w:rPr>
          <w:rFonts w:asciiTheme="minorHAnsi" w:hAnsiTheme="minorHAnsi" w:cstheme="minorHAnsi"/>
          <w:color w:val="000000" w:themeColor="text1"/>
          <w:sz w:val="22"/>
          <w:szCs w:val="22"/>
        </w:rPr>
        <w:t>ño de espacios públicos con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sus 2</w:t>
      </w:r>
      <w:r w:rsidRPr="00C3691A" w:rsidR="005A79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>sub</w:t>
      </w:r>
      <w:r w:rsidRPr="00C3691A" w:rsidR="005A79AE">
        <w:rPr>
          <w:rFonts w:asciiTheme="minorHAnsi" w:hAnsiTheme="minorHAnsi" w:cstheme="minorHAnsi"/>
          <w:color w:val="000000" w:themeColor="text1"/>
          <w:sz w:val="22"/>
          <w:szCs w:val="22"/>
        </w:rPr>
        <w:t>módulos</w:t>
      </w:r>
      <w:r w:rsidR="00F76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>sub</w:t>
      </w:r>
      <w:r w:rsidR="00914159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FA1E79" w:rsidR="00F76FD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ódulo </w:t>
      </w:r>
      <w:r w:rsidR="00F76FD4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de capacitación de funcionarios municipales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y</w:t>
      </w:r>
      <w:r w:rsidR="00FD5D8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sub</w:t>
      </w:r>
      <w:r w:rsidR="0091415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m</w:t>
      </w:r>
      <w:r w:rsidRPr="00FD5D83" w:rsidR="00FD5D83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ódulo de capacitación adolescentes y miembros de la comunidad</w:t>
      </w:r>
      <w:r w:rsidR="00914159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)</w:t>
      </w:r>
      <w:r w:rsidR="00B64D1E">
        <w:rPr>
          <w:rFonts w:asciiTheme="minorHAnsi" w:hAnsiTheme="minorHAnsi" w:cstheme="minorHAnsi"/>
          <w:color w:val="000000" w:themeColor="text1"/>
          <w:sz w:val="22"/>
          <w:szCs w:val="22"/>
        </w:rPr>
        <w:t>, con el siguiente contenido mínimo</w:t>
      </w:r>
      <w:r w:rsidRPr="00C3691A" w:rsidR="008E274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Pr="00FA1E79" w:rsidR="00E0267E" w:rsidP="00510AC5" w:rsidRDefault="00E0267E" w14:paraId="7B3BF2BE" w14:textId="5E5D6E06">
      <w:pPr>
        <w:pStyle w:val="Default"/>
        <w:numPr>
          <w:ilvl w:val="0"/>
          <w:numId w:val="14"/>
        </w:numPr>
        <w:spacing w:after="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FA1E79" w:rsidR="00E0267E" w:rsidP="00C3691A" w:rsidRDefault="00E0267E" w14:paraId="45DC67DF" w14:textId="409D08BA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Videos semi animados con grabación de voz en off de</w:t>
      </w:r>
      <w:r w:rsidR="009036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9036B7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contenido</w:t>
      </w:r>
      <w:r w:rsidR="009036B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temático</w:t>
      </w:r>
      <w:r w:rsidR="002725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creados</w:t>
      </w:r>
      <w:r w:rsidRPr="00FA1E79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Pr="00FA1E79" w:rsidR="00E0267E" w:rsidP="00C3691A" w:rsidRDefault="00E0267E" w14:paraId="77276B15" w14:textId="5CC6AC28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Enlaces amigables a los documentos de referencia que son parte de la </w:t>
      </w:r>
      <w:r w:rsidR="00AD3CDF">
        <w:rPr>
          <w:rFonts w:asciiTheme="minorHAnsi" w:hAnsiTheme="minorHAnsi" w:cstheme="minorHAnsi"/>
          <w:color w:val="000000" w:themeColor="text1"/>
          <w:sz w:val="22"/>
          <w:szCs w:val="22"/>
        </w:rPr>
        <w:t>guía</w:t>
      </w:r>
      <w:r w:rsidRPr="00FA1E79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Pr="00FA1E79" w:rsidR="003971A5" w:rsidP="00C3691A" w:rsidRDefault="003971A5" w14:paraId="7C819B4D" w14:textId="1BA1F162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Documentos en PDF/Word y otros formatos que permitan el trabajo de los </w:t>
      </w:r>
      <w:r w:rsidR="002B3A97">
        <w:rPr>
          <w:rFonts w:asciiTheme="minorHAnsi" w:hAnsiTheme="minorHAnsi" w:cstheme="minorHAnsi"/>
          <w:color w:val="000000" w:themeColor="text1"/>
          <w:sz w:val="22"/>
          <w:szCs w:val="22"/>
        </w:rPr>
        <w:t>participantes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durante el curso, y que puedan ser descargables para impresión </w:t>
      </w:r>
      <w:r w:rsidR="002B3A97">
        <w:rPr>
          <w:rFonts w:asciiTheme="minorHAnsi" w:hAnsiTheme="minorHAnsi" w:cstheme="minorHAnsi"/>
          <w:color w:val="000000" w:themeColor="text1"/>
          <w:sz w:val="22"/>
          <w:szCs w:val="22"/>
        </w:rPr>
        <w:t>en caso de ser necesario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Pr="00FA1E79" w:rsidR="00373EE4" w:rsidP="00C3691A" w:rsidRDefault="00373EE4" w14:paraId="0AF3A466" w14:textId="5BFC244E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Incluir espacio para cargar: videos, audios y otros que se vean convenientes.</w:t>
      </w:r>
    </w:p>
    <w:p w:rsidRPr="00FA1E79" w:rsidR="003971A5" w:rsidP="00C3691A" w:rsidRDefault="003971A5" w14:paraId="12F7ED62" w14:textId="10C8E505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Posibilida</w:t>
      </w:r>
      <w:r w:rsidRPr="00FA1E79" w:rsidR="00373EE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realizar tests</w:t>
      </w:r>
      <w:r w:rsidRPr="00FA1E79" w:rsidR="00373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76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conocimiento </w:t>
      </w:r>
      <w:r w:rsidRPr="00FA1E79" w:rsidR="00373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antes y </w:t>
      </w:r>
      <w:r w:rsidRPr="00FA1E79" w:rsidR="00A36F7D">
        <w:rPr>
          <w:rFonts w:asciiTheme="minorHAnsi" w:hAnsiTheme="minorHAnsi" w:cstheme="minorHAnsi"/>
          <w:color w:val="000000" w:themeColor="text1"/>
          <w:sz w:val="22"/>
          <w:szCs w:val="22"/>
        </w:rPr>
        <w:t>después</w:t>
      </w:r>
      <w:r w:rsidRPr="00FA1E79" w:rsidR="00373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avance</w:t>
      </w:r>
      <w:r w:rsidR="00A36F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502D">
        <w:rPr>
          <w:rFonts w:asciiTheme="minorHAnsi" w:hAnsiTheme="minorHAnsi" w:cstheme="minorHAnsi"/>
          <w:color w:val="000000" w:themeColor="text1"/>
          <w:sz w:val="22"/>
          <w:szCs w:val="22"/>
        </w:rPr>
        <w:t>con</w:t>
      </w:r>
      <w:r w:rsidRPr="00FA1E79" w:rsidR="00C16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variedad de preguntas aleatorias para los participantes.</w:t>
      </w:r>
    </w:p>
    <w:p w:rsidRPr="00FA1E79" w:rsidR="00373EE4" w:rsidP="00C3691A" w:rsidRDefault="004F5623" w14:paraId="52279A5C" w14:textId="0A194393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Validar la emisión del certificado </w:t>
      </w:r>
      <w:r w:rsidRPr="00FA1E79" w:rsidR="00373EE4">
        <w:rPr>
          <w:rFonts w:asciiTheme="minorHAnsi" w:hAnsiTheme="minorHAnsi" w:cstheme="minorHAnsi"/>
          <w:color w:val="000000" w:themeColor="text1"/>
          <w:sz w:val="22"/>
          <w:szCs w:val="22"/>
        </w:rPr>
        <w:t>a la culminación de los módulos</w:t>
      </w:r>
      <w:r w:rsidRPr="00FA1E79" w:rsidR="00C16787">
        <w:rPr>
          <w:rFonts w:asciiTheme="minorHAnsi" w:hAnsiTheme="minorHAnsi" w:cstheme="minorHAnsi"/>
          <w:color w:val="000000" w:themeColor="text1"/>
          <w:sz w:val="22"/>
          <w:szCs w:val="22"/>
        </w:rPr>
        <w:t>, en base a branding institucional.</w:t>
      </w:r>
    </w:p>
    <w:p w:rsidRPr="00FA1E79" w:rsidR="00373EE4" w:rsidP="00C3691A" w:rsidRDefault="00373EE4" w14:paraId="123E7368" w14:textId="0ACDD7A8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La generación de: listas, estadísticas, avances y otros para reporte como para descarga.</w:t>
      </w:r>
    </w:p>
    <w:p w:rsidRPr="00FA1E79" w:rsidR="00E0267E" w:rsidP="00C3691A" w:rsidRDefault="00E0267E" w14:paraId="3389B1CD" w14:textId="727BA768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Código fuente del software (Base de datos y Scripts)</w:t>
      </w:r>
      <w:r w:rsidRPr="00FA1E79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FA1E79" w:rsidR="00E0267E" w:rsidP="00C3691A" w:rsidRDefault="00E0267E" w14:paraId="4476CC81" w14:textId="13FB95DA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1 manual de instalación en versión digital y 2 ejemplares físicos</w:t>
      </w:r>
      <w:r w:rsidRPr="00FA1E79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FA1E79" w:rsidR="00E0267E" w:rsidP="00C3691A" w:rsidRDefault="00E0267E" w14:paraId="1C905233" w14:textId="5326B83B">
      <w:pPr>
        <w:pStyle w:val="Default"/>
        <w:numPr>
          <w:ilvl w:val="0"/>
          <w:numId w:val="38"/>
        </w:numPr>
        <w:spacing w:after="42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1 manual de usuario del curso virtual en versión digital y 2 ejemplares</w:t>
      </w:r>
      <w:r w:rsidRPr="00FA1E79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FA1E79" w:rsidR="00E0267E" w:rsidP="00510AC5" w:rsidRDefault="00E0267E" w14:paraId="2783D88D" w14:textId="77777777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FA1E79" w:rsidR="00E0267E" w:rsidP="00510AC5" w:rsidRDefault="00E0267E" w14:paraId="0817705E" w14:textId="563F0EC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entrega del primer producto será a través de una carta firmada por </w:t>
      </w:r>
      <w:r w:rsidR="00BA26A8">
        <w:rPr>
          <w:rFonts w:asciiTheme="minorHAnsi" w:hAnsiTheme="minorHAnsi" w:cstheme="minorHAnsi"/>
          <w:color w:val="000000" w:themeColor="text1"/>
          <w:sz w:val="22"/>
          <w:szCs w:val="22"/>
        </w:rPr>
        <w:t>la persona responsable del servicio</w:t>
      </w:r>
      <w:r w:rsidR="002514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dirigid</w:t>
      </w:r>
      <w:r w:rsidR="0025144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la gerencia de Save the Children especificando el producto entregado y adjuntando los avances en versión digital (CD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DVD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memoria usb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25144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Pr="00FA1E79" w:rsidR="00E0267E" w:rsidP="00510AC5" w:rsidRDefault="00E0267E" w14:paraId="669A3D8A" w14:textId="77777777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FA1E79" w:rsidR="00E0267E" w:rsidP="00E53C9A" w:rsidRDefault="00E0267E" w14:paraId="6FFBB39C" w14:textId="0064245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E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PRODUCTO 2</w:t>
      </w:r>
      <w:r w:rsidR="00292B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292BD1" w:rsidR="00292B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t</w:t>
      </w:r>
      <w:r w:rsidRPr="00FA1E79" w:rsidR="00C16787">
        <w:rPr>
          <w:rFonts w:asciiTheme="minorHAnsi" w:hAnsiTheme="minorHAnsi" w:cstheme="minorHAnsi"/>
          <w:color w:val="000000" w:themeColor="text1"/>
          <w:sz w:val="22"/>
          <w:szCs w:val="22"/>
        </w:rPr>
        <w:t>aller de c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apacitación </w:t>
      </w:r>
      <w:r w:rsidR="00040D8C">
        <w:rPr>
          <w:rFonts w:asciiTheme="minorHAnsi" w:hAnsiTheme="minorHAnsi" w:cstheme="minorHAnsi"/>
          <w:color w:val="000000" w:themeColor="text1"/>
          <w:sz w:val="22"/>
          <w:szCs w:val="22"/>
        </w:rPr>
        <w:t>para el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personal de Save the Children</w:t>
      </w:r>
      <w:r w:rsidR="009202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incluya una presentación</w:t>
      </w:r>
      <w:r w:rsidR="004F56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A1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Power Point u otro, detallando el manejo del curso virtual tanto para el rol de administración como usuario </w:t>
      </w:r>
    </w:p>
    <w:p w:rsidR="00E0267E" w:rsidP="00510AC5" w:rsidRDefault="00E0267E" w14:paraId="2626657A" w14:textId="527B7E89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>- Informe breve de la sesión con la retroalimentación del equipo de SC</w:t>
      </w:r>
      <w:r w:rsidRPr="00F73515" w:rsidR="00510A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FA1E79" w:rsidR="00C16787" w:rsidP="00C16787" w:rsidRDefault="00C16787" w14:paraId="376BAD61" w14:textId="77777777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F73515" w:rsidR="00E0267E" w:rsidP="00510AC5" w:rsidRDefault="00E0267E" w14:paraId="247DB1AC" w14:textId="30F9A1F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>La entrega del producto en versión física/impresa de calidad (dos ejemplares físicos y dos CD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DVDs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memoria USB</w:t>
      </w: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la información digital) será a través de una carta firmada por la consultora o consultor, dirigido a la gerencia de Save the Children especificando el producto entregado y adjuntando los avances o informe final, el producto debe contar con la aprobación del equipo solicitante.  </w:t>
      </w:r>
    </w:p>
    <w:p w:rsidRPr="00F73515" w:rsidR="00E0267E" w:rsidP="00510AC5" w:rsidRDefault="00E0267E" w14:paraId="3402290D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73515" w:rsidR="001203DA" w:rsidP="00510AC5" w:rsidRDefault="001203DA" w14:paraId="46B0769C" w14:textId="6E90F6B6">
      <w:pPr>
        <w:pStyle w:val="Ttulo2"/>
        <w:numPr>
          <w:ilvl w:val="0"/>
          <w:numId w:val="18"/>
        </w:numPr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</w:rPr>
        <w:t xml:space="preserve">SUPERVISIÓN Y COORDINACIÓN </w:t>
      </w:r>
    </w:p>
    <w:p w:rsidRPr="00F73515" w:rsidR="001203DA" w:rsidP="00510AC5" w:rsidRDefault="001203DA" w14:paraId="7AC31895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F73515" w:rsidR="001203DA" w:rsidP="00510AC5" w:rsidRDefault="001203DA" w14:paraId="29930B22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La coordinación directa será con las siguientes personas: </w:t>
      </w:r>
    </w:p>
    <w:p w:rsidR="00386565" w:rsidP="00917598" w:rsidRDefault="00373EE4" w14:paraId="13E3CA10" w14:textId="565092F0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37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Facilitador t</w:t>
      </w:r>
      <w:r w:rsidRPr="00F73515" w:rsidR="00510AC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é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cnico del Componente de Desarrollo Adolescente de Programa de Patrocinios</w:t>
      </w:r>
      <w:r w:rsidRPr="00F73515" w:rsidR="00510AC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.</w:t>
      </w:r>
    </w:p>
    <w:p w:rsidRPr="00917598" w:rsidR="004F5623" w:rsidP="00917598" w:rsidRDefault="004F5623" w14:paraId="112415D0" w14:textId="7647F8F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37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Coordinador de tecnología y sistemas para accesos a la plataforma LMS y capacitación del manejo.</w:t>
      </w:r>
    </w:p>
    <w:p w:rsidRPr="00F73515" w:rsidR="001203DA" w:rsidP="00510AC5" w:rsidRDefault="001203DA" w14:paraId="01B66D66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F73515" w:rsidR="001203DA" w:rsidP="00510AC5" w:rsidRDefault="001203DA" w14:paraId="1CBDF61E" w14:textId="54C8D76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lastRenderedPageBreak/>
        <w:t>Las coordinaciones y acuerdos entre la/el consultor o el equipo de trabajo y Save the Children serán a través de medios formales.</w:t>
      </w:r>
    </w:p>
    <w:p w:rsidRPr="00F73515" w:rsidR="00A777F7" w:rsidP="00510AC5" w:rsidRDefault="00A777F7" w14:paraId="2FF640D8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F73515" w:rsidR="00A777F7" w:rsidP="00510AC5" w:rsidRDefault="00A777F7" w14:paraId="1522716B" w14:textId="1DFE55B8">
      <w:pPr>
        <w:pStyle w:val="Ttulo2"/>
        <w:numPr>
          <w:ilvl w:val="0"/>
          <w:numId w:val="18"/>
        </w:numPr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</w:rPr>
        <w:t xml:space="preserve">DURACIÓN DE LA CONSULTORÍA Y ACTIVIDADES POR PRODUCTO </w:t>
      </w:r>
    </w:p>
    <w:p w:rsidR="00A777F7" w:rsidP="00510AC5" w:rsidRDefault="00A777F7" w14:paraId="72059818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="000B4100" w:rsidP="00510AC5" w:rsidRDefault="000B4100" w14:paraId="09B770E9" w14:textId="7F21F7A9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La duración de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servicio será de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 w:rsidR="003517D4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4</w:t>
      </w:r>
      <w:r w:rsidR="002C5F48"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s-419"/>
        </w:rPr>
        <w:t>0</w:t>
      </w:r>
      <w:r w:rsidRPr="00F73515"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s-419"/>
        </w:rPr>
        <w:t xml:space="preserve"> días calendario 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a partir de la suscripción del contrato. La distribución de días propuestos en este cronograma es referencial.</w:t>
      </w:r>
    </w:p>
    <w:p w:rsidRPr="00F73515" w:rsidR="000B4100" w:rsidP="00510AC5" w:rsidRDefault="000B4100" w14:paraId="2C9FA064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tbl>
      <w:tblPr>
        <w:tblW w:w="0" w:type="auto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103"/>
      </w:tblGrid>
      <w:tr w:rsidRPr="00F73515" w:rsidR="00F73515" w:rsidTr="00C64E85" w14:paraId="5B877A7D" w14:textId="77777777">
        <w:trPr>
          <w:trHeight w:val="91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F73515" w:rsidR="00A777F7" w:rsidP="00AF53EB" w:rsidRDefault="00AF53EB" w14:paraId="6565CC44" w14:textId="45F07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>NÚMERO DE DÍAS</w:t>
            </w: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A777F7" w:rsidP="00510AC5" w:rsidRDefault="00A777F7" w14:paraId="0D5A47F7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 xml:space="preserve">ACTIVIDADES </w:t>
            </w:r>
          </w:p>
        </w:tc>
      </w:tr>
      <w:tr w:rsidRPr="00D714BA" w:rsidR="00F73515" w:rsidTr="00C64E85" w14:paraId="7B3C2631" w14:textId="77777777">
        <w:trPr>
          <w:trHeight w:val="904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1D03A7" w:rsidR="00A777F7" w:rsidP="001D03A7" w:rsidRDefault="00127744" w14:paraId="7772EA3E" w14:textId="6AE535E0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1</w:t>
            </w:r>
            <w:r w:rsidR="001D03A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</w:t>
            </w:r>
            <w:r w:rsidRPr="001D03A7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días calendario</w:t>
            </w: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A777F7" w:rsidP="00510AC5" w:rsidRDefault="0073183B" w14:paraId="7786E9E6" w14:textId="715C9D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1. </w:t>
            </w:r>
            <w:r w:rsidRPr="00F73515" w:rsidR="007B2B58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Capacitación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en la Política de </w:t>
            </w:r>
            <w:r w:rsidRPr="00F73515" w:rsidR="007B2B58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Salvaguarda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de Save the Children. </w:t>
            </w:r>
          </w:p>
          <w:p w:rsidRPr="00F73515" w:rsidR="0073183B" w:rsidP="00510AC5" w:rsidRDefault="0073183B" w14:paraId="085C593C" w14:textId="51A1FB1E">
            <w:pPr>
              <w:autoSpaceDE w:val="0"/>
              <w:autoSpaceDN w:val="0"/>
              <w:adjustRightInd w:val="0"/>
              <w:spacing w:after="37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2. Capacitación en la Política de Igualdad de Género y Herramientas para la transversalización de Género. </w:t>
            </w:r>
          </w:p>
          <w:p w:rsidRPr="00F73515" w:rsidR="00A777F7" w:rsidP="00510AC5" w:rsidRDefault="0073183B" w14:paraId="0DC807B5" w14:textId="7639F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3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. Reunión inicial de coordinación para definir los detalles de la consultoría. </w:t>
            </w:r>
          </w:p>
          <w:p w:rsidRPr="00F73515" w:rsidR="00A777F7" w:rsidP="00510AC5" w:rsidRDefault="0073183B" w14:paraId="18A7DFA9" w14:textId="634FDD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4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. </w:t>
            </w:r>
            <w:r w:rsidR="002B1D34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Presentación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del Plan de trabajo por parte de la </w:t>
            </w:r>
            <w:r w:rsidR="00E20568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persona responsable del servicio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</w:t>
            </w:r>
          </w:p>
        </w:tc>
      </w:tr>
      <w:tr w:rsidRPr="00D714BA" w:rsidR="00F73515" w:rsidTr="00C64E85" w14:paraId="46C766D4" w14:textId="77777777">
        <w:trPr>
          <w:trHeight w:val="209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F73515" w:rsidR="00A777F7" w:rsidP="00510AC5" w:rsidRDefault="00A777F7" w14:paraId="4D9210CC" w14:textId="521343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A777F7" w:rsidP="00510AC5" w:rsidRDefault="00A777F7" w14:paraId="412F1863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</w:p>
        </w:tc>
      </w:tr>
      <w:tr w:rsidRPr="00D714BA" w:rsidR="00F73515" w:rsidTr="00C64E85" w14:paraId="0307D0CE" w14:textId="77777777">
        <w:trPr>
          <w:trHeight w:val="208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F73515" w:rsidR="00A777F7" w:rsidP="00510AC5" w:rsidRDefault="00D14765" w14:paraId="6AC0BD30" w14:textId="584535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2</w:t>
            </w:r>
            <w:r w:rsidR="00536701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0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días calendario </w:t>
            </w: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F46CA9" w:rsidP="00510AC5" w:rsidRDefault="00A777F7" w14:paraId="33EB2873" w14:textId="7872F4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5. </w:t>
            </w:r>
            <w:r w:rsidRPr="00F73515" w:rsidR="00F46CA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Desarroll</w:t>
            </w:r>
            <w:r w:rsidR="00092C6D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o de la </w:t>
            </w:r>
            <w:r w:rsidR="00536701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guía</w:t>
            </w:r>
            <w:r w:rsidR="00092C6D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 virtual</w:t>
            </w:r>
            <w:r w:rsidRPr="00F73515" w:rsidR="00F46CA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="0059797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(</w:t>
            </w:r>
            <w:r w:rsidR="00182CEE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2</w:t>
            </w:r>
            <w:r w:rsidRPr="00F73515" w:rsidR="00F46CA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="00536701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sub</w:t>
            </w:r>
            <w:r w:rsidRPr="00F73515" w:rsidR="00F46CA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módulo</w:t>
            </w:r>
            <w:r w:rsidR="002C6EB8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s)</w:t>
            </w:r>
            <w:r w:rsidRPr="00F73515" w:rsidR="00F46CA9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  <w:t>.</w:t>
            </w:r>
          </w:p>
          <w:p w:rsidRPr="002C6EB8" w:rsidR="00A777F7" w:rsidP="00510AC5" w:rsidRDefault="00A777F7" w14:paraId="7E790027" w14:textId="22A2B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Pr="00D714BA" w:rsidR="00F73515" w:rsidTr="00C64E85" w14:paraId="59714E93" w14:textId="77777777">
        <w:trPr>
          <w:trHeight w:val="244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F73515" w:rsidR="00A777F7" w:rsidP="00510AC5" w:rsidRDefault="00D45A25" w14:paraId="5DE23365" w14:textId="37C80D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7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días calendario </w:t>
            </w: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A777F7" w:rsidP="00510AC5" w:rsidRDefault="00A777F7" w14:paraId="601CF3C2" w14:textId="04D826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6. Revisión, ajustes y contextualización de la propuesta por parte del equipo de Save the Children. </w:t>
            </w:r>
          </w:p>
          <w:p w:rsidRPr="00F73515" w:rsidR="00A777F7" w:rsidP="00510AC5" w:rsidRDefault="00A777F7" w14:paraId="51C04DB1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</w:p>
        </w:tc>
      </w:tr>
      <w:tr w:rsidRPr="00D714BA" w:rsidR="00F73515" w:rsidTr="00C64E85" w14:paraId="64109820" w14:textId="77777777">
        <w:trPr>
          <w:trHeight w:val="359"/>
        </w:trPr>
        <w:tc>
          <w:tcPr>
            <w:tcW w:w="393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F73515" w:rsidR="00A777F7" w:rsidP="00510AC5" w:rsidRDefault="00D45A25" w14:paraId="359DE6BA" w14:textId="013CCC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>2</w:t>
            </w:r>
            <w:r w:rsidRPr="00F73515" w:rsidR="00A777F7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 días calendario </w:t>
            </w:r>
          </w:p>
        </w:tc>
        <w:tc>
          <w:tcPr>
            <w:tcW w:w="510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F73515" w:rsidR="00A777F7" w:rsidP="00510AC5" w:rsidRDefault="00A777F7" w14:paraId="46A2868D" w14:textId="16F3D0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  <w:r w:rsidRPr="00F73515"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  <w:t xml:space="preserve">8. Revisión y aprobación final del curso virtual por parte del equipo de Save the Children. </w:t>
            </w:r>
          </w:p>
        </w:tc>
      </w:tr>
      <w:tr w:rsidRPr="009823CC" w:rsidR="00FA1E79" w:rsidTr="007B2B58" w14:paraId="31C09F9B" w14:textId="77777777">
        <w:trPr>
          <w:trHeight w:val="91"/>
        </w:trPr>
        <w:tc>
          <w:tcPr>
            <w:tcW w:w="9039" w:type="dxa"/>
            <w:gridSpan w:val="2"/>
            <w:tcBorders>
              <w:top w:val="none" w:color="auto" w:sz="6" w:space="0"/>
              <w:bottom w:val="none" w:color="auto" w:sz="6" w:space="0"/>
            </w:tcBorders>
          </w:tcPr>
          <w:p w:rsidRPr="00FA1E79" w:rsidR="00A777F7" w:rsidP="00510AC5" w:rsidRDefault="00A777F7" w14:paraId="1B574D2A" w14:textId="6A806B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</w:pPr>
            <w:r w:rsidRPr="00FA1E79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 xml:space="preserve">TOTAL </w:t>
            </w:r>
            <w:r w:rsidR="00127744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>4</w:t>
            </w:r>
            <w:r w:rsidR="002C5F48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>0</w:t>
            </w:r>
            <w:r w:rsidRPr="00FA1E79">
              <w:rPr>
                <w:rFonts w:asciiTheme="minorHAnsi" w:hAnsiTheme="minorHAnsi" w:eastAsiaTheme="minorHAnsi" w:cstheme="minorHAnsi"/>
                <w:b/>
                <w:bCs/>
                <w:color w:val="000000" w:themeColor="text1"/>
                <w:sz w:val="22"/>
                <w:szCs w:val="22"/>
                <w:lang w:val="es-419"/>
              </w:rPr>
              <w:t xml:space="preserve"> DÍAS </w:t>
            </w:r>
          </w:p>
          <w:p w:rsidRPr="00FA1E79" w:rsidR="00C16787" w:rsidP="00510AC5" w:rsidRDefault="00C16787" w14:paraId="50D90C7B" w14:textId="10A5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  <w:lang w:val="es-419"/>
              </w:rPr>
            </w:pPr>
          </w:p>
        </w:tc>
      </w:tr>
    </w:tbl>
    <w:p w:rsidRPr="00FA1E79" w:rsidR="001203DA" w:rsidP="00510AC5" w:rsidRDefault="001203DA" w14:paraId="57230934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A1E79" w:rsidR="00A777F7" w:rsidP="00510AC5" w:rsidRDefault="00A777F7" w14:paraId="4D7192EE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73515" w:rsidR="00250021" w:rsidP="00510AC5" w:rsidRDefault="00250021" w14:paraId="5A892A1D" w14:textId="7B8C7542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>PERFIL REQUERIDO</w:t>
      </w:r>
    </w:p>
    <w:p w:rsidRPr="00F73515" w:rsidR="00250021" w:rsidP="00510AC5" w:rsidRDefault="00250021" w14:paraId="5B2177D2" w14:textId="77777777">
      <w:pPr>
        <w:pStyle w:val="Prrafodelista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ES_tradnl"/>
        </w:rPr>
      </w:pPr>
    </w:p>
    <w:p w:rsidRPr="00F73515" w:rsidR="00250021" w:rsidP="00510AC5" w:rsidRDefault="00250021" w14:paraId="2DFE9299" w14:textId="0E62FD0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Se requiere un</w:t>
      </w:r>
      <w:r w:rsidR="00894E32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a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</w:t>
      </w:r>
      <w:r w:rsidR="00015081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persona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independiente</w:t>
      </w:r>
      <w:r w:rsidR="00015081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o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 una empresa, cuyo personal presente formación demostrable en: </w:t>
      </w:r>
    </w:p>
    <w:p w:rsidRPr="00F73515" w:rsidR="00250021" w:rsidP="00510AC5" w:rsidRDefault="00250021" w14:paraId="1A4AD339" w14:textId="1EA9335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</w:p>
    <w:p w:rsidRPr="00F73515" w:rsidR="00F46CA9" w:rsidP="00510AC5" w:rsidRDefault="00F46CA9" w14:paraId="587B12FD" w14:textId="4E477109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La empresa debe tener </w:t>
      </w:r>
      <w:r w:rsidRPr="00F73515" w:rsidR="00386565">
        <w:rPr>
          <w:rFonts w:eastAsia="Calibri" w:asciiTheme="minorHAnsi" w:hAnsiTheme="minorHAnsi" w:cstheme="minorHAnsi"/>
          <w:color w:val="000000" w:themeColor="text1"/>
          <w:sz w:val="22"/>
          <w:szCs w:val="22"/>
          <w:lang w:val="es-ES"/>
        </w:rPr>
        <w:t>especialidad</w:t>
      </w:r>
      <w:r w:rsidRPr="00F73515">
        <w:rPr>
          <w:rFonts w:eastAsia="Calibri"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desarrollo de Curso</w:t>
      </w:r>
      <w:r w:rsidR="00875ACE">
        <w:rPr>
          <w:rFonts w:eastAsia="Calibri" w:asciiTheme="minorHAnsi" w:hAnsiTheme="minorHAnsi" w:cstheme="minorHAnsi"/>
          <w:color w:val="000000" w:themeColor="text1"/>
          <w:sz w:val="22"/>
          <w:szCs w:val="22"/>
          <w:lang w:val="es-ES"/>
        </w:rPr>
        <w:t>s</w:t>
      </w:r>
      <w:r w:rsidRPr="00F73515">
        <w:rPr>
          <w:rFonts w:eastAsia="Calibri"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Virtuales</w:t>
      </w:r>
      <w:r w:rsidRPr="00F73515" w:rsidR="00386565">
        <w:rPr>
          <w:rFonts w:eastAsia="Calibri" w:asciiTheme="minorHAnsi" w:hAnsiTheme="minorHAnsi" w:cstheme="minorHAnsi"/>
          <w:color w:val="000000" w:themeColor="text1"/>
          <w:sz w:val="22"/>
          <w:szCs w:val="22"/>
          <w:lang w:val="es-ES"/>
        </w:rPr>
        <w:t>.</w:t>
      </w:r>
    </w:p>
    <w:p w:rsidRPr="00F73515" w:rsidR="00250021" w:rsidP="00510AC5" w:rsidRDefault="00250021" w14:paraId="486B3793" w14:textId="5A4C62D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Experiencia en elaboración de material didáctico y de capacitación para niñ</w:t>
      </w:r>
      <w:r w:rsidRPr="00F73515" w:rsidR="003865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a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s, niñ</w:t>
      </w:r>
      <w:r w:rsidRPr="00F73515" w:rsidR="003865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o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s, adolescentes</w:t>
      </w:r>
      <w:r w:rsidRPr="00F73515" w:rsidR="003865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, jóvenes y personas adultas.</w:t>
      </w:r>
    </w:p>
    <w:p w:rsidRPr="00F73515" w:rsidR="00250021" w:rsidP="00510AC5" w:rsidRDefault="00250021" w14:paraId="543FECBA" w14:textId="320BAD37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Conocimientos de metodologías participativas con adolescentes y </w:t>
      </w:r>
      <w:r w:rsidRPr="00F73515" w:rsidR="003865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personas adultas</w:t>
      </w: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.</w:t>
      </w:r>
    </w:p>
    <w:p w:rsidRPr="00F73515" w:rsidR="0073183B" w:rsidP="00510AC5" w:rsidRDefault="0073183B" w14:paraId="164FC894" w14:textId="3741C91D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Conocimiento del contexto Nacional en derechos </w:t>
      </w:r>
      <w:r w:rsidR="00E050A6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y </w:t>
      </w:r>
      <w:r w:rsidR="007934B3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participación de </w:t>
      </w:r>
      <w:r w:rsidR="00E050A6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niñez y adolescencia</w:t>
      </w:r>
      <w:r w:rsidRPr="00F73515" w:rsidR="003865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>.</w:t>
      </w:r>
    </w:p>
    <w:p w:rsidRPr="00F73515" w:rsidR="00250021" w:rsidP="43FA1B46" w:rsidRDefault="00250021" w14:paraId="33696BBF" w14:textId="12E1FE42">
      <w:pPr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lang w:val="es-ES"/>
        </w:rPr>
      </w:pPr>
      <w:r w:rsidRPr="43FA1B46" w:rsidR="002500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Experiencia en </w:t>
      </w:r>
      <w:r w:rsidRPr="43FA1B46" w:rsidR="0073183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elaboración de material audio-visual</w:t>
      </w:r>
      <w:r w:rsidRPr="43FA1B46" w:rsidR="0038656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>.</w:t>
      </w:r>
      <w:r w:rsidRPr="43FA1B46" w:rsidR="0073183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Pr="00F73515" w:rsidR="0073183B" w:rsidP="00510AC5" w:rsidRDefault="0073183B" w14:paraId="0EA11826" w14:textId="77777777">
      <w:pPr>
        <w:numPr>
          <w:ilvl w:val="0"/>
          <w:numId w:val="2"/>
        </w:numPr>
        <w:autoSpaceDE w:val="0"/>
        <w:autoSpaceDN w:val="0"/>
        <w:adjustRightInd w:val="0"/>
        <w:spacing w:after="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Desarrollo de sistemas o Especialidad en Tecnologías de la Información y Comunicación. </w:t>
      </w:r>
    </w:p>
    <w:p w:rsidRPr="00F73515" w:rsidR="0073183B" w:rsidP="00510AC5" w:rsidRDefault="0073183B" w14:paraId="0D3E9D1A" w14:textId="5C60787D">
      <w:pPr>
        <w:numPr>
          <w:ilvl w:val="0"/>
          <w:numId w:val="2"/>
        </w:numPr>
        <w:autoSpaceDE w:val="0"/>
        <w:autoSpaceDN w:val="0"/>
        <w:adjustRightInd w:val="0"/>
        <w:spacing w:after="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  <w:t xml:space="preserve">Experiencia en desarrollo de cursos o plataformas virtuales. </w:t>
      </w:r>
    </w:p>
    <w:p w:rsidRPr="00F73515" w:rsidR="00250021" w:rsidP="00510AC5" w:rsidRDefault="00250021" w14:paraId="03CA8D9B" w14:textId="77777777">
      <w:pPr>
        <w:pStyle w:val="Prrafodelista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</w:p>
    <w:p w:rsidRPr="00F73515" w:rsidR="00250021" w:rsidP="00510AC5" w:rsidRDefault="006929DD" w14:paraId="02656BC2" w14:textId="200D20AF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CONSULTAS, </w:t>
      </w:r>
      <w:r w:rsidRPr="00F73515" w:rsidR="00250021">
        <w:rPr>
          <w:rFonts w:asciiTheme="minorHAnsi" w:hAnsiTheme="minorHAnsi" w:cstheme="minorHAnsi"/>
          <w:color w:val="000000" w:themeColor="text1"/>
          <w:sz w:val="22"/>
          <w:szCs w:val="22"/>
        </w:rPr>
        <w:t>PLAZO Y FORMA DE ENTREGA DE PROPUESTAS</w:t>
      </w:r>
    </w:p>
    <w:p w:rsidRPr="00F73515" w:rsidR="00250021" w:rsidP="00510AC5" w:rsidRDefault="00250021" w14:paraId="07E39EBD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73515" w:rsidR="006929DD" w:rsidP="004E2F95" w:rsidRDefault="006929DD" w14:paraId="69BAD781" w14:textId="03F6F293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s-419"/>
        </w:rPr>
        <w:t xml:space="preserve">De las consultas: </w:t>
      </w:r>
    </w:p>
    <w:p w:rsidRPr="00F73515" w:rsidR="00F4268D" w:rsidP="004E2F95" w:rsidRDefault="0072591D" w14:paraId="4921176E" w14:textId="062A4FD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Las </w:t>
      </w:r>
      <w:r w:rsidRPr="00F73515" w:rsidR="006929DD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consult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as</w:t>
      </w:r>
      <w:r w:rsidRPr="00F73515" w:rsidR="006929DD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 w:rsidR="007909B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deben ser </w:t>
      </w:r>
      <w:r w:rsidRPr="00F73515" w:rsidR="006929DD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realiza</w:t>
      </w:r>
      <w:r w:rsidR="007909B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das</w:t>
      </w:r>
      <w:r w:rsidRPr="00F73515" w:rsidR="006929DD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a los siguientes correos electrónicos:</w:t>
      </w:r>
    </w:p>
    <w:p w:rsidRPr="00385532" w:rsidR="004E2F95" w:rsidP="00385532" w:rsidRDefault="006929DD" w14:paraId="6A50C65B" w14:textId="54B8B87F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Style w:val="Hipervnculo"/>
          <w:rFonts w:eastAsiaTheme="minorHAnsi"/>
          <w:lang w:val="es-419"/>
        </w:rPr>
      </w:pPr>
      <w:r w:rsidRPr="00385532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Sobre l</w:t>
      </w:r>
      <w:r w:rsidRPr="00385532" w:rsidR="00467EE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a</w:t>
      </w:r>
      <w:r w:rsidRPr="00385532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s </w:t>
      </w:r>
      <w:r w:rsidRPr="00385532" w:rsidR="00467EE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Especificaciones técnicas</w:t>
      </w:r>
      <w:r w:rsidRPr="00385532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y contenidos:</w:t>
      </w:r>
      <w:r w:rsidRPr="00385532" w:rsidR="00A238E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hyperlink w:history="1" r:id="rId8">
        <w:r w:rsidRPr="00385532" w:rsidR="00A238EA">
          <w:rPr>
            <w:rStyle w:val="Hipervnculo"/>
            <w:rFonts w:asciiTheme="minorHAnsi" w:hAnsiTheme="minorHAnsi" w:eastAsiaTheme="minorHAnsi" w:cstheme="minorHAnsi"/>
            <w:sz w:val="22"/>
            <w:szCs w:val="22"/>
            <w:lang w:val="es-419"/>
          </w:rPr>
          <w:t>aldo.espinoza@savethechildren.org</w:t>
        </w:r>
      </w:hyperlink>
      <w:r w:rsidRPr="00385532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; </w:t>
      </w:r>
      <w:hyperlink w:history="1" r:id="rId9">
        <w:r w:rsidRPr="00385532" w:rsidR="00F46CA9">
          <w:rPr>
            <w:rStyle w:val="Hipervnculo"/>
            <w:rFonts w:asciiTheme="minorHAnsi" w:hAnsiTheme="minorHAnsi" w:eastAsiaTheme="minorHAnsi" w:cstheme="minorHAnsi"/>
            <w:sz w:val="22"/>
            <w:szCs w:val="22"/>
            <w:lang w:val="es-419"/>
          </w:rPr>
          <w:t>claudia.fuentes@savethechildren.org</w:t>
        </w:r>
      </w:hyperlink>
    </w:p>
    <w:p w:rsidRPr="00385532" w:rsidR="00385532" w:rsidP="00385532" w:rsidRDefault="006929DD" w14:paraId="59B5023F" w14:textId="03DC81E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0000FF"/>
          <w:u w:val="single"/>
          <w:lang w:val="es-419"/>
        </w:rPr>
      </w:pPr>
      <w:r w:rsidRPr="00385532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lastRenderedPageBreak/>
        <w:t>Sobre el soporte digital y tecnológico:</w:t>
      </w:r>
      <w:r w:rsidR="00374CA6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hyperlink w:history="1" r:id="rId10">
        <w:r w:rsidRPr="00234709" w:rsidR="006E1303">
          <w:rPr>
            <w:rStyle w:val="Hipervnculo"/>
            <w:rFonts w:asciiTheme="minorHAnsi" w:hAnsiTheme="minorHAnsi" w:eastAsiaTheme="minorHAnsi" w:cstheme="minorHAnsi"/>
            <w:sz w:val="22"/>
            <w:szCs w:val="22"/>
            <w:lang w:val="es-419"/>
          </w:rPr>
          <w:t>adolfo.aspiazu@savethechildren.org</w:t>
        </w:r>
      </w:hyperlink>
      <w:r w:rsidR="006E130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</w:p>
    <w:p w:rsidRPr="004F5623" w:rsidR="006929DD" w:rsidP="00385532" w:rsidRDefault="006929DD" w14:paraId="3C27DAB7" w14:textId="5CC3AC4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color w:val="0000FF"/>
          <w:u w:val="single"/>
          <w:lang w:val="pt-PT"/>
        </w:rPr>
      </w:pPr>
      <w:r w:rsidRPr="004F562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pt-PT"/>
        </w:rPr>
        <w:t>Sobre temas administrativos:</w:t>
      </w:r>
      <w:r w:rsidRPr="004F5623" w:rsidR="00F4268D">
        <w:rPr>
          <w:rStyle w:val="Hipervnculo"/>
          <w:rFonts w:asciiTheme="minorHAnsi" w:hAnsiTheme="minorHAnsi" w:eastAsiaTheme="majorEastAsia" w:cstheme="minorHAnsi"/>
          <w:color w:val="000000" w:themeColor="text1"/>
          <w:sz w:val="22"/>
          <w:szCs w:val="22"/>
          <w:lang w:val="pt-PT"/>
        </w:rPr>
        <w:t xml:space="preserve"> </w:t>
      </w:r>
      <w:hyperlink w:history="1" r:id="rId11">
        <w:r w:rsidRPr="004F5623" w:rsidR="00281713">
          <w:rPr>
            <w:rStyle w:val="Hipervnculo"/>
            <w:rFonts w:asciiTheme="minorHAnsi" w:hAnsiTheme="minorHAnsi" w:eastAsiaTheme="majorEastAsia" w:cstheme="minorHAnsi"/>
            <w:sz w:val="22"/>
            <w:szCs w:val="22"/>
            <w:lang w:val="pt-PT"/>
          </w:rPr>
          <w:t>pamela.vargas@savethechildren.org</w:t>
        </w:r>
      </w:hyperlink>
      <w:r w:rsidRPr="004F5623" w:rsidR="00281713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pt-PT"/>
        </w:rPr>
        <w:t xml:space="preserve"> </w:t>
      </w:r>
    </w:p>
    <w:p w:rsidRPr="004F5623" w:rsidR="006929DD" w:rsidP="00510AC5" w:rsidRDefault="006929DD" w14:paraId="5FFE7938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pt-PT"/>
        </w:rPr>
      </w:pPr>
    </w:p>
    <w:p w:rsidRPr="00F73515" w:rsidR="00C81CA1" w:rsidP="00B9504B" w:rsidRDefault="00C81CA1" w14:paraId="6DADF57F" w14:textId="3A5A88C1">
      <w:pPr>
        <w:numPr>
          <w:ilvl w:val="3"/>
          <w:numId w:val="24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s-419"/>
        </w:rPr>
        <w:t xml:space="preserve">Entrega de Propuestas: </w:t>
      </w:r>
    </w:p>
    <w:p w:rsidRPr="00F73515" w:rsidR="00C81CA1" w:rsidP="00510AC5" w:rsidRDefault="00C81CA1" w14:paraId="18A635E7" w14:textId="7777777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:rsidRPr="007A7BEC" w:rsidR="007A7BEC" w:rsidP="007A7BEC" w:rsidRDefault="007A7BEC" w14:paraId="39B2D616" w14:textId="6352C903">
      <w:pPr>
        <w:spacing w:before="120"/>
        <w:ind w:left="709" w:right="2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</w:pP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Las propuestas deberán ser presentad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a</w:t>
      </w: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s vía correo electrónico con firma electrónica del proponente hasta el día </w:t>
      </w:r>
      <w:r w:rsidR="00D714BA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11</w:t>
      </w: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de </w:t>
      </w:r>
      <w:r w:rsidR="002C5F4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agosto</w:t>
      </w: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de 2024, al siguiente </w:t>
      </w:r>
      <w:r w:rsidR="004C7A48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correo electrónico:</w:t>
      </w: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 xml:space="preserve"> </w:t>
      </w:r>
      <w:hyperlink w:history="1" r:id="rId12">
        <w:r w:rsidRPr="0083366C" w:rsidR="004C7A48">
          <w:rPr>
            <w:rStyle w:val="Hipervnculo"/>
            <w:rFonts w:asciiTheme="minorHAnsi" w:hAnsiTheme="minorHAnsi" w:cstheme="minorHAnsi"/>
            <w:sz w:val="22"/>
            <w:szCs w:val="22"/>
            <w:lang w:val="es-BO"/>
          </w:rPr>
          <w:t>pamela.vargas@savethechildren.org</w:t>
        </w:r>
      </w:hyperlink>
    </w:p>
    <w:p w:rsidR="00496B46" w:rsidP="007A7BEC" w:rsidRDefault="007A7BEC" w14:paraId="63F722D6" w14:textId="77777777">
      <w:pPr>
        <w:spacing w:before="120"/>
        <w:ind w:left="709" w:right="2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  <w:r w:rsidRPr="007A7BEC">
        <w:rPr>
          <w:rFonts w:asciiTheme="minorHAnsi" w:hAnsiTheme="minorHAnsi" w:cstheme="minorHAnsi"/>
          <w:color w:val="000000" w:themeColor="text1"/>
          <w:sz w:val="22"/>
          <w:szCs w:val="22"/>
          <w:lang w:val="es-BO"/>
        </w:rPr>
        <w:t>Con el siguiente asunto</w:t>
      </w:r>
      <w:r w:rsidRPr="00B67CA2"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F73515"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DESARROLLO DE UN</w:t>
      </w:r>
      <w:r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A</w:t>
      </w:r>
      <w:r w:rsidRPr="00F73515"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GUÍA</w:t>
      </w:r>
      <w:r w:rsidRPr="00F73515"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VIRTUAL DE AUTOAPRENDIZAJE </w:t>
      </w:r>
      <w:r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PARA</w:t>
      </w:r>
      <w:r w:rsidRPr="00F73515"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="00B67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MOTIVAR LA PARTICIPACIÓN DE NNA EN EL DISEÑO DE ESPACIOS PÚBLICOS</w:t>
      </w:r>
      <w:r w:rsidR="00496B4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  <w:t>.</w:t>
      </w:r>
    </w:p>
    <w:p w:rsidRPr="00F73515" w:rsidR="00C81CA1" w:rsidP="00510AC5" w:rsidRDefault="00C81CA1" w14:paraId="5B1C674A" w14:textId="74E4249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F73515" w:rsidR="00250021" w:rsidP="00510AC5" w:rsidRDefault="00250021" w14:paraId="45753ED6" w14:textId="550A6D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73515" w:rsidR="00C81CA1" w:rsidP="00C212F3" w:rsidRDefault="00C81CA1" w14:paraId="19E10CFF" w14:textId="73C7291C">
      <w:pPr>
        <w:ind w:left="708"/>
        <w:jc w:val="both"/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El costo de</w:t>
      </w:r>
      <w:r w:rsidR="00C212F3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l servicio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 xml:space="preserve"> debe prever el pago de impuestos de Ley (es responsabilidad exclusiva de la </w:t>
      </w:r>
      <w:r w:rsidR="00B20A34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responsable del servicio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) debiendo presentar su factura, caso contrario Save the Children International actuará como agente de retención de los impuestos de Ley (1</w:t>
      </w:r>
      <w:r w:rsidR="00735888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6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,</w:t>
      </w:r>
      <w:r w:rsidR="00735888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0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 xml:space="preserve">%). Así mismo el pago </w:t>
      </w:r>
      <w:r w:rsidR="00735888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a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 xml:space="preserve"> la </w:t>
      </w:r>
      <w:r w:rsidR="00646C5A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>Gestora Pública de la Seguridad a Largo Plazo</w:t>
      </w:r>
      <w:r w:rsidRPr="00F73515">
        <w:rPr>
          <w:rFonts w:eastAsia="MS Mincho" w:asciiTheme="minorHAnsi" w:hAnsiTheme="minorHAnsi" w:cstheme="minorHAnsi"/>
          <w:color w:val="000000" w:themeColor="text1"/>
          <w:sz w:val="22"/>
          <w:szCs w:val="22"/>
          <w:lang w:val="es-419"/>
        </w:rPr>
        <w:t xml:space="preserve"> realizado de manera personal (si corresponde).</w:t>
      </w:r>
    </w:p>
    <w:p w:rsidRPr="00F73515" w:rsidR="00250021" w:rsidP="00C212F3" w:rsidRDefault="00250021" w14:paraId="0B6D96BA" w14:textId="0440763B">
      <w:pPr>
        <w:ind w:firstLine="708"/>
        <w:jc w:val="both"/>
        <w:rPr>
          <w:rFonts w:eastAsia="MS Mincho" w:asciiTheme="minorHAnsi" w:hAnsiTheme="minorHAnsi" w:cstheme="minorHAnsi"/>
          <w:b/>
          <w:color w:val="000000" w:themeColor="text1"/>
          <w:sz w:val="22"/>
          <w:szCs w:val="22"/>
          <w:u w:val="single"/>
          <w:lang w:val="es-ES_tradnl"/>
        </w:rPr>
      </w:pPr>
      <w:r w:rsidRPr="00F73515">
        <w:rPr>
          <w:rFonts w:eastAsia="MS Mincho" w:asciiTheme="minorHAnsi" w:hAnsiTheme="minorHAnsi" w:cstheme="minorHAnsi"/>
          <w:b/>
          <w:color w:val="000000" w:themeColor="text1"/>
          <w:sz w:val="22"/>
          <w:szCs w:val="22"/>
          <w:u w:val="single"/>
          <w:lang w:val="es-ES_tradnl"/>
        </w:rPr>
        <w:t>No se reconocerá ningún pago adicional no contemplado en la propuesta.</w:t>
      </w:r>
    </w:p>
    <w:p w:rsidRPr="00F73515" w:rsidR="00250021" w:rsidP="00510AC5" w:rsidRDefault="00250021" w14:paraId="063C19E4" w14:textId="4E5C3FCD">
      <w:pPr>
        <w:ind w:left="10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</w:p>
    <w:p w:rsidRPr="00F73515" w:rsidR="006929DD" w:rsidP="00510AC5" w:rsidRDefault="006929DD" w14:paraId="2297A6B9" w14:textId="2EE3DB94">
      <w:pPr>
        <w:ind w:left="10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_tradnl"/>
        </w:rPr>
      </w:pPr>
    </w:p>
    <w:p w:rsidRPr="00F73515" w:rsidR="00250021" w:rsidP="00510AC5" w:rsidRDefault="00250021" w14:paraId="4AB9FBC5" w14:textId="7139A867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>PROPIEDAD INTELECTUAL</w:t>
      </w:r>
    </w:p>
    <w:p w:rsidRPr="00F73515" w:rsidR="00250021" w:rsidP="00510AC5" w:rsidRDefault="00250021" w14:paraId="5BFC9A64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:rsidRPr="00F73515" w:rsidR="00F4268D" w:rsidP="00B20A34" w:rsidRDefault="00250021" w14:paraId="2E675A73" w14:textId="7777777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El producto de la presente consultoría será propiedad intelectual y exclusiva de Save the Children International, por lo que cualquier uso de la información sin autorización por personas ajenas se considerará una contravención al contrato suscrito. </w:t>
      </w:r>
    </w:p>
    <w:p w:rsidRPr="00F73515" w:rsidR="00F4268D" w:rsidP="00510AC5" w:rsidRDefault="00F4268D" w14:paraId="4AE536D1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:rsidRPr="00F73515" w:rsidR="00250021" w:rsidP="00510AC5" w:rsidRDefault="00250021" w14:paraId="40C76413" w14:textId="4C5F6B91">
      <w:pPr>
        <w:pStyle w:val="Ttulo2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</w:rPr>
        <w:t>MODALIDAD DE PAGO</w:t>
      </w:r>
    </w:p>
    <w:p w:rsidRPr="00F73515" w:rsidR="00C81CA1" w:rsidP="00510AC5" w:rsidRDefault="00C81CA1" w14:paraId="2E2D969A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B20A34" w:rsidR="00C81CA1" w:rsidP="00B20A34" w:rsidRDefault="00C81CA1" w14:paraId="25F7675E" w14:textId="1B946DC8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21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B20A34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30% a la entrega del Plan de trabajo revisado y aprobado </w:t>
      </w:r>
    </w:p>
    <w:p w:rsidRPr="00B20A34" w:rsidR="00C81CA1" w:rsidP="00B20A34" w:rsidRDefault="00B20A34" w14:paraId="3D682B24" w14:textId="002605BA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7</w:t>
      </w:r>
      <w:r w:rsidRPr="00B20A34" w:rsidR="00C81C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0% a la entrega de</w:t>
      </w:r>
      <w:r w:rsidR="00A54F6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  <w:r w:rsidRPr="00B20A34" w:rsidR="00C81C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</w:t>
      </w:r>
      <w:r w:rsidR="00A54F6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os</w:t>
      </w:r>
      <w:r w:rsidRPr="00B20A34" w:rsidR="00C81C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Producto </w:t>
      </w:r>
      <w:r w:rsidR="00A54F6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1</w:t>
      </w:r>
      <w:r w:rsidR="002F2AAA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y</w:t>
      </w:r>
      <w:r w:rsidR="00A54F6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2 </w:t>
      </w:r>
      <w:r w:rsidRPr="00B20A34" w:rsidR="00C81C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y el informe final de</w:t>
      </w:r>
      <w:r w:rsidR="00A54F6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 servicio</w:t>
      </w:r>
      <w:r w:rsidRPr="00B20A34" w:rsidR="00C81C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previa conformidad del equipo de Save the Children. </w:t>
      </w:r>
    </w:p>
    <w:p w:rsidRPr="00F73515" w:rsidR="00F4268D" w:rsidP="00510AC5" w:rsidRDefault="00F4268D" w14:paraId="518EB861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419"/>
        </w:rPr>
      </w:pPr>
    </w:p>
    <w:p w:rsidRPr="00F73515" w:rsidR="00F4268D" w:rsidP="00510AC5" w:rsidRDefault="00F4268D" w14:paraId="367B1ED5" w14:textId="77777777">
      <w:pPr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  <w:r w:rsidRPr="00F73515">
        <w:rPr>
          <w:rFonts w:asciiTheme="minorHAnsi" w:hAnsiTheme="minorHAnsi" w:cstheme="minorHAnsi"/>
          <w:color w:val="000000" w:themeColor="text1"/>
          <w:sz w:val="22"/>
          <w:szCs w:val="22"/>
          <w:lang w:val="es-419"/>
        </w:rPr>
        <w:t>Se prevé una penalización del 1% del importe total, por día de incumplimiento en los plazos establecidos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</w:t>
      </w:r>
    </w:p>
    <w:p w:rsidRPr="00F73515" w:rsidR="00F4268D" w:rsidP="00510AC5" w:rsidRDefault="00F4268D" w14:paraId="2A7BF6A4" w14:textId="77777777">
      <w:pPr>
        <w:jc w:val="both"/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</w:pPr>
    </w:p>
    <w:p w:rsidRPr="00661AF0" w:rsidR="005F2024" w:rsidP="00510AC5" w:rsidRDefault="00C81CA1" w14:paraId="7682D85A" w14:textId="40742949">
      <w:pPr>
        <w:jc w:val="both"/>
        <w:rPr>
          <w:lang w:val="es-419"/>
        </w:rPr>
      </w:pP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</w:t>
      </w:r>
      <w:r w:rsidR="0092412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AS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PRESENTES </w:t>
      </w:r>
      <w:r w:rsidR="00924129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ESPECIFICACIONES TÉCNICAS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CONTIENEN LO MÍNINO ESPERADO, POR LO QUE LA O EL PROPONENTE, SÍ ASÍ LO DESEA Y A OBJETO DE DEMOSTRAR SU HABILIDAD EN LA PRESTACIÓN DEL SERVICIO, PUEDE MEJORAR U OPTIMIZAR EL USO DE LOS RECURSOS, SU APORTE Y CREATIVIDAD</w:t>
      </w:r>
      <w:r w:rsidR="006571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, MISMOS QUE</w:t>
      </w:r>
      <w:r w:rsidRPr="00F73515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SERAN VALORADOS</w:t>
      </w:r>
      <w:r w:rsidR="006571A1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 xml:space="preserve"> AL MOMENTO DE </w:t>
      </w:r>
      <w:r w:rsidR="004F6DBB"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s-419"/>
        </w:rPr>
        <w:t>LA EVALUACIÓN DE PROPUESTAS</w:t>
      </w:r>
      <w:r w:rsidRPr="00310A8B">
        <w:rPr>
          <w:rFonts w:asciiTheme="minorHAnsi" w:hAnsiTheme="minorHAnsi" w:eastAsiaTheme="minorHAnsi" w:cstheme="minorHAnsi"/>
          <w:color w:val="000000"/>
          <w:sz w:val="22"/>
          <w:szCs w:val="22"/>
          <w:lang w:val="es-419"/>
        </w:rPr>
        <w:t>.</w:t>
      </w:r>
    </w:p>
    <w:sectPr w:rsidRPr="00661AF0" w:rsidR="005F2024" w:rsidSect="00A259D3">
      <w:footerReference w:type="default" r:id="rId13"/>
      <w:pgSz w:w="12240" w:h="15840" w:orient="portrait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0610" w:rsidRDefault="00790610" w14:paraId="69541C71" w14:textId="77777777">
      <w:r>
        <w:separator/>
      </w:r>
    </w:p>
  </w:endnote>
  <w:endnote w:type="continuationSeparator" w:id="0">
    <w:p w:rsidR="00790610" w:rsidRDefault="00790610" w14:paraId="13F8B7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154310"/>
      <w:docPartObj>
        <w:docPartGallery w:val="Page Numbers (Bottom of Page)"/>
        <w:docPartUnique/>
      </w:docPartObj>
    </w:sdtPr>
    <w:sdtContent>
      <w:p w:rsidR="00A83A22" w:rsidRDefault="00250021" w14:paraId="35051801" w14:textId="725C1F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6B1" w:rsidR="003A36B1">
          <w:rPr>
            <w:noProof/>
            <w:lang w:val="es-ES"/>
          </w:rPr>
          <w:t>9</w:t>
        </w:r>
        <w:r>
          <w:fldChar w:fldCharType="end"/>
        </w:r>
      </w:p>
    </w:sdtContent>
  </w:sdt>
  <w:p w:rsidR="00A83A22" w:rsidRDefault="00A83A22" w14:paraId="1F76B9D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0610" w:rsidRDefault="00790610" w14:paraId="40C841A1" w14:textId="77777777">
      <w:r>
        <w:separator/>
      </w:r>
    </w:p>
  </w:footnote>
  <w:footnote w:type="continuationSeparator" w:id="0">
    <w:p w:rsidR="00790610" w:rsidRDefault="00790610" w14:paraId="2B4EE6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837E6B"/>
    <w:multiLevelType w:val="hybridMultilevel"/>
    <w:tmpl w:val="252F04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A35DD"/>
    <w:multiLevelType w:val="hybridMultilevel"/>
    <w:tmpl w:val="2E22BE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538B1E"/>
    <w:multiLevelType w:val="hybridMultilevel"/>
    <w:tmpl w:val="1F7894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A52035"/>
    <w:multiLevelType w:val="hybridMultilevel"/>
    <w:tmpl w:val="AB985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DCA45D"/>
    <w:multiLevelType w:val="hybridMultilevel"/>
    <w:tmpl w:val="3DD273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272E2B"/>
    <w:multiLevelType w:val="hybridMultilevel"/>
    <w:tmpl w:val="9CFF2D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0C67BF"/>
    <w:multiLevelType w:val="multilevel"/>
    <w:tmpl w:val="21769E13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F14736"/>
    <w:multiLevelType w:val="hybridMultilevel"/>
    <w:tmpl w:val="E384D0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095AFE"/>
    <w:multiLevelType w:val="hybridMultilevel"/>
    <w:tmpl w:val="1C4CF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3CD"/>
    <w:multiLevelType w:val="hybridMultilevel"/>
    <w:tmpl w:val="A9D853B2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E4115E6"/>
    <w:multiLevelType w:val="hybridMultilevel"/>
    <w:tmpl w:val="65947396"/>
    <w:lvl w:ilvl="0" w:tplc="1CA423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84010"/>
    <w:multiLevelType w:val="hybridMultilevel"/>
    <w:tmpl w:val="AFD6575A"/>
    <w:lvl w:ilvl="0" w:tplc="692407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9A708"/>
    <w:multiLevelType w:val="hybridMultilevel"/>
    <w:tmpl w:val="2376D0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353129"/>
    <w:multiLevelType w:val="hybridMultilevel"/>
    <w:tmpl w:val="532081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A6628"/>
    <w:multiLevelType w:val="hybridMultilevel"/>
    <w:tmpl w:val="9BF0C17E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B74AF5"/>
    <w:multiLevelType w:val="hybridMultilevel"/>
    <w:tmpl w:val="AFD657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11679"/>
    <w:multiLevelType w:val="hybridMultilevel"/>
    <w:tmpl w:val="D57463A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FF1"/>
    <w:multiLevelType w:val="hybridMultilevel"/>
    <w:tmpl w:val="E2209A2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B62E6"/>
    <w:multiLevelType w:val="hybridMultilevel"/>
    <w:tmpl w:val="9740E83A"/>
    <w:lvl w:ilvl="0" w:tplc="A3DCBB08">
      <w:start w:val="1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6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9" w15:restartNumberingAfterBreak="0">
    <w:nsid w:val="2AE557D7"/>
    <w:multiLevelType w:val="hybridMultilevel"/>
    <w:tmpl w:val="1220D102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1566C7"/>
    <w:multiLevelType w:val="hybridMultilevel"/>
    <w:tmpl w:val="83AAB33E"/>
    <w:lvl w:ilvl="0" w:tplc="E800EE3C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  <w:color w:val="auto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2FC6203A"/>
    <w:multiLevelType w:val="hybridMultilevel"/>
    <w:tmpl w:val="9DEAE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5A7A33"/>
    <w:multiLevelType w:val="hybridMultilevel"/>
    <w:tmpl w:val="7C122A10"/>
    <w:lvl w:ilvl="0" w:tplc="4F4EB87A">
      <w:start w:val="1"/>
      <w:numFmt w:val="bullet"/>
      <w:lvlText w:val="-"/>
      <w:lvlJc w:val="left"/>
      <w:pPr>
        <w:ind w:left="1428" w:hanging="360"/>
      </w:pPr>
      <w:rPr>
        <w:rFonts w:hint="default" w:ascii="Lato" w:hAnsi="Lato" w:eastAsia="Times New Roman" w:cs="Times New Roman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 w15:restartNumberingAfterBreak="0">
    <w:nsid w:val="34740EDA"/>
    <w:multiLevelType w:val="multilevel"/>
    <w:tmpl w:val="7152D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6E7A3A"/>
    <w:multiLevelType w:val="hybridMultilevel"/>
    <w:tmpl w:val="A762E8FC"/>
    <w:lvl w:ilvl="0" w:tplc="58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36138"/>
    <w:multiLevelType w:val="hybridMultilevel"/>
    <w:tmpl w:val="D6761C7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B3109"/>
    <w:multiLevelType w:val="multilevel"/>
    <w:tmpl w:val="5140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F3052A1"/>
    <w:multiLevelType w:val="hybridMultilevel"/>
    <w:tmpl w:val="02FA8300"/>
    <w:lvl w:ilvl="0" w:tplc="5BD464F8">
      <w:start w:val="1"/>
      <w:numFmt w:val="upperLetter"/>
      <w:lvlText w:val="%1."/>
      <w:lvlJc w:val="left"/>
      <w:pPr>
        <w:ind w:left="360" w:hanging="360"/>
      </w:pPr>
      <w:rPr>
        <w:rFonts w:hint="default" w:cs="Times New Roman"/>
        <w:color w:val="FF0000"/>
      </w:rPr>
    </w:lvl>
    <w:lvl w:ilvl="1" w:tplc="400A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401365F0"/>
    <w:multiLevelType w:val="hybridMultilevel"/>
    <w:tmpl w:val="D9EA71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5ACED"/>
    <w:multiLevelType w:val="hybridMultilevel"/>
    <w:tmpl w:val="3DEC9D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5B4946"/>
    <w:multiLevelType w:val="hybridMultilevel"/>
    <w:tmpl w:val="89447842"/>
    <w:lvl w:ilvl="0" w:tplc="21065E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0A3336"/>
    <w:multiLevelType w:val="hybridMultilevel"/>
    <w:tmpl w:val="86FC012C"/>
    <w:lvl w:ilvl="0" w:tplc="40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83A51"/>
    <w:multiLevelType w:val="hybridMultilevel"/>
    <w:tmpl w:val="2A08BC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014"/>
    <w:multiLevelType w:val="hybridMultilevel"/>
    <w:tmpl w:val="00425D26"/>
    <w:lvl w:ilvl="0" w:tplc="16B0A666">
      <w:start w:val="8"/>
      <w:numFmt w:val="bullet"/>
      <w:lvlText w:val="-"/>
      <w:lvlJc w:val="left"/>
      <w:pPr>
        <w:ind w:left="720" w:hanging="360"/>
      </w:pPr>
      <w:rPr>
        <w:rFonts w:hint="default" w:ascii="Gill Sans MT" w:hAnsi="Gill Sans MT" w:cs="Gill Sans M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3339AE"/>
    <w:multiLevelType w:val="hybridMultilevel"/>
    <w:tmpl w:val="123494AA"/>
    <w:lvl w:ilvl="0" w:tplc="58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6648"/>
    <w:multiLevelType w:val="hybridMultilevel"/>
    <w:tmpl w:val="5B2639BE"/>
    <w:lvl w:ilvl="0" w:tplc="40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40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6" w15:restartNumberingAfterBreak="0">
    <w:nsid w:val="6F026A83"/>
    <w:multiLevelType w:val="hybridMultilevel"/>
    <w:tmpl w:val="4B1E47D2"/>
    <w:lvl w:ilvl="0" w:tplc="23AE0DEA">
      <w:numFmt w:val="bullet"/>
      <w:lvlText w:val="-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7" w15:restartNumberingAfterBreak="0">
    <w:nsid w:val="709E3DF8"/>
    <w:multiLevelType w:val="hybridMultilevel"/>
    <w:tmpl w:val="49001AC8"/>
    <w:lvl w:ilvl="0" w:tplc="CB2C0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A1644"/>
    <w:multiLevelType w:val="hybridMultilevel"/>
    <w:tmpl w:val="6742E90A"/>
    <w:lvl w:ilvl="0" w:tplc="674A22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70BA"/>
    <w:multiLevelType w:val="hybridMultilevel"/>
    <w:tmpl w:val="B276CD8E"/>
    <w:lvl w:ilvl="0" w:tplc="400A0019">
      <w:start w:val="1"/>
      <w:numFmt w:val="lowerLetter"/>
      <w:lvlText w:val="%1."/>
      <w:lvlJc w:val="left"/>
      <w:pPr>
        <w:ind w:left="1800" w:hanging="360"/>
      </w:pPr>
    </w:lvl>
    <w:lvl w:ilvl="1" w:tplc="400A0019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C123A7"/>
    <w:multiLevelType w:val="hybridMultilevel"/>
    <w:tmpl w:val="FB1027B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98733396">
    <w:abstractNumId w:val="11"/>
  </w:num>
  <w:num w:numId="2" w16cid:durableId="1929272319">
    <w:abstractNumId w:val="7"/>
  </w:num>
  <w:num w:numId="3" w16cid:durableId="1737238956">
    <w:abstractNumId w:val="30"/>
  </w:num>
  <w:num w:numId="4" w16cid:durableId="216094542">
    <w:abstractNumId w:val="13"/>
  </w:num>
  <w:num w:numId="5" w16cid:durableId="194735031">
    <w:abstractNumId w:val="35"/>
  </w:num>
  <w:num w:numId="6" w16cid:durableId="364334537">
    <w:abstractNumId w:val="27"/>
  </w:num>
  <w:num w:numId="7" w16cid:durableId="63720064">
    <w:abstractNumId w:val="40"/>
  </w:num>
  <w:num w:numId="8" w16cid:durableId="412704828">
    <w:abstractNumId w:val="14"/>
  </w:num>
  <w:num w:numId="9" w16cid:durableId="1013528215">
    <w:abstractNumId w:val="17"/>
  </w:num>
  <w:num w:numId="10" w16cid:durableId="1598517771">
    <w:abstractNumId w:val="16"/>
  </w:num>
  <w:num w:numId="11" w16cid:durableId="1098137318">
    <w:abstractNumId w:val="6"/>
  </w:num>
  <w:num w:numId="12" w16cid:durableId="1220244878">
    <w:abstractNumId w:val="34"/>
  </w:num>
  <w:num w:numId="13" w16cid:durableId="1970739017">
    <w:abstractNumId w:val="24"/>
  </w:num>
  <w:num w:numId="14" w16cid:durableId="466750079">
    <w:abstractNumId w:val="2"/>
  </w:num>
  <w:num w:numId="15" w16cid:durableId="2828400">
    <w:abstractNumId w:val="5"/>
  </w:num>
  <w:num w:numId="16" w16cid:durableId="1229851455">
    <w:abstractNumId w:val="12"/>
  </w:num>
  <w:num w:numId="17" w16cid:durableId="529339852">
    <w:abstractNumId w:val="15"/>
  </w:num>
  <w:num w:numId="18" w16cid:durableId="1781997645">
    <w:abstractNumId w:val="23"/>
  </w:num>
  <w:num w:numId="19" w16cid:durableId="1891770060">
    <w:abstractNumId w:val="4"/>
  </w:num>
  <w:num w:numId="20" w16cid:durableId="1160078872">
    <w:abstractNumId w:val="32"/>
  </w:num>
  <w:num w:numId="21" w16cid:durableId="239294487">
    <w:abstractNumId w:val="0"/>
  </w:num>
  <w:num w:numId="22" w16cid:durableId="1450274010">
    <w:abstractNumId w:val="10"/>
  </w:num>
  <w:num w:numId="23" w16cid:durableId="75786005">
    <w:abstractNumId w:val="21"/>
  </w:num>
  <w:num w:numId="24" w16cid:durableId="1033270600">
    <w:abstractNumId w:val="29"/>
  </w:num>
  <w:num w:numId="25" w16cid:durableId="1644117901">
    <w:abstractNumId w:val="1"/>
  </w:num>
  <w:num w:numId="26" w16cid:durableId="2123104863">
    <w:abstractNumId w:val="3"/>
  </w:num>
  <w:num w:numId="27" w16cid:durableId="1835560110">
    <w:abstractNumId w:val="26"/>
  </w:num>
  <w:num w:numId="28" w16cid:durableId="948976959">
    <w:abstractNumId w:val="38"/>
  </w:num>
  <w:num w:numId="29" w16cid:durableId="614211596">
    <w:abstractNumId w:val="28"/>
  </w:num>
  <w:num w:numId="30" w16cid:durableId="1708220365">
    <w:abstractNumId w:val="33"/>
  </w:num>
  <w:num w:numId="31" w16cid:durableId="417483793">
    <w:abstractNumId w:val="18"/>
  </w:num>
  <w:num w:numId="32" w16cid:durableId="412819069">
    <w:abstractNumId w:val="37"/>
  </w:num>
  <w:num w:numId="33" w16cid:durableId="1993365937">
    <w:abstractNumId w:val="36"/>
  </w:num>
  <w:num w:numId="34" w16cid:durableId="1148211463">
    <w:abstractNumId w:val="25"/>
  </w:num>
  <w:num w:numId="35" w16cid:durableId="2071344120">
    <w:abstractNumId w:val="39"/>
  </w:num>
  <w:num w:numId="36" w16cid:durableId="1668242732">
    <w:abstractNumId w:val="19"/>
  </w:num>
  <w:num w:numId="37" w16cid:durableId="1458336078">
    <w:abstractNumId w:val="8"/>
  </w:num>
  <w:num w:numId="38" w16cid:durableId="1693337072">
    <w:abstractNumId w:val="31"/>
  </w:num>
  <w:num w:numId="39" w16cid:durableId="1422414009">
    <w:abstractNumId w:val="9"/>
  </w:num>
  <w:num w:numId="40" w16cid:durableId="796293862">
    <w:abstractNumId w:val="20"/>
  </w:num>
  <w:num w:numId="41" w16cid:durableId="1761174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21"/>
    <w:rsid w:val="00001CDA"/>
    <w:rsid w:val="00010225"/>
    <w:rsid w:val="00010BB7"/>
    <w:rsid w:val="000147D5"/>
    <w:rsid w:val="00014987"/>
    <w:rsid w:val="00015081"/>
    <w:rsid w:val="00022B28"/>
    <w:rsid w:val="000261B6"/>
    <w:rsid w:val="00030CE4"/>
    <w:rsid w:val="000324F6"/>
    <w:rsid w:val="00040D8C"/>
    <w:rsid w:val="00041D42"/>
    <w:rsid w:val="0005407E"/>
    <w:rsid w:val="00054B50"/>
    <w:rsid w:val="00057160"/>
    <w:rsid w:val="000611E7"/>
    <w:rsid w:val="000730B9"/>
    <w:rsid w:val="000740B8"/>
    <w:rsid w:val="00075CA6"/>
    <w:rsid w:val="00092C6D"/>
    <w:rsid w:val="000A2511"/>
    <w:rsid w:val="000A5C67"/>
    <w:rsid w:val="000B4100"/>
    <w:rsid w:val="000B4F54"/>
    <w:rsid w:val="000B635E"/>
    <w:rsid w:val="000B6710"/>
    <w:rsid w:val="000C29A8"/>
    <w:rsid w:val="000C779B"/>
    <w:rsid w:val="000E2B7F"/>
    <w:rsid w:val="001203DA"/>
    <w:rsid w:val="00120BD6"/>
    <w:rsid w:val="00127744"/>
    <w:rsid w:val="00132C36"/>
    <w:rsid w:val="00142747"/>
    <w:rsid w:val="00143993"/>
    <w:rsid w:val="00157F61"/>
    <w:rsid w:val="00163E1C"/>
    <w:rsid w:val="0017189A"/>
    <w:rsid w:val="00182906"/>
    <w:rsid w:val="00182CEE"/>
    <w:rsid w:val="0018427D"/>
    <w:rsid w:val="001967F7"/>
    <w:rsid w:val="001B2ACA"/>
    <w:rsid w:val="001C4D25"/>
    <w:rsid w:val="001D03A7"/>
    <w:rsid w:val="001D0589"/>
    <w:rsid w:val="001D14CA"/>
    <w:rsid w:val="001D59C6"/>
    <w:rsid w:val="001D6B2F"/>
    <w:rsid w:val="001E157D"/>
    <w:rsid w:val="001E2913"/>
    <w:rsid w:val="001E597A"/>
    <w:rsid w:val="001E6E23"/>
    <w:rsid w:val="001F1F6F"/>
    <w:rsid w:val="002003E8"/>
    <w:rsid w:val="00203B3F"/>
    <w:rsid w:val="00203E69"/>
    <w:rsid w:val="00207E3D"/>
    <w:rsid w:val="00210796"/>
    <w:rsid w:val="002253D4"/>
    <w:rsid w:val="002322E4"/>
    <w:rsid w:val="002402ED"/>
    <w:rsid w:val="00243D1D"/>
    <w:rsid w:val="00250021"/>
    <w:rsid w:val="0025144F"/>
    <w:rsid w:val="0025502D"/>
    <w:rsid w:val="0027257F"/>
    <w:rsid w:val="002741BB"/>
    <w:rsid w:val="00275A2C"/>
    <w:rsid w:val="00281713"/>
    <w:rsid w:val="00281F86"/>
    <w:rsid w:val="00290EE3"/>
    <w:rsid w:val="00292BD1"/>
    <w:rsid w:val="002A2926"/>
    <w:rsid w:val="002A57B1"/>
    <w:rsid w:val="002B1D34"/>
    <w:rsid w:val="002B3A97"/>
    <w:rsid w:val="002B57DF"/>
    <w:rsid w:val="002C5F48"/>
    <w:rsid w:val="002C6EB8"/>
    <w:rsid w:val="002E7ED8"/>
    <w:rsid w:val="002F2AAA"/>
    <w:rsid w:val="002F607F"/>
    <w:rsid w:val="00310A8B"/>
    <w:rsid w:val="003126A8"/>
    <w:rsid w:val="003160EB"/>
    <w:rsid w:val="0032618B"/>
    <w:rsid w:val="00326753"/>
    <w:rsid w:val="00340218"/>
    <w:rsid w:val="00344D65"/>
    <w:rsid w:val="003478F6"/>
    <w:rsid w:val="003517D4"/>
    <w:rsid w:val="00373EE4"/>
    <w:rsid w:val="00374CA6"/>
    <w:rsid w:val="00375141"/>
    <w:rsid w:val="0038511C"/>
    <w:rsid w:val="00385532"/>
    <w:rsid w:val="00386565"/>
    <w:rsid w:val="00395CF8"/>
    <w:rsid w:val="003971A5"/>
    <w:rsid w:val="003A305F"/>
    <w:rsid w:val="003A36B1"/>
    <w:rsid w:val="003A3CBF"/>
    <w:rsid w:val="003A6CE6"/>
    <w:rsid w:val="003B64E9"/>
    <w:rsid w:val="003C07CE"/>
    <w:rsid w:val="003C702C"/>
    <w:rsid w:val="003D611B"/>
    <w:rsid w:val="003E199A"/>
    <w:rsid w:val="00402BA9"/>
    <w:rsid w:val="0041110C"/>
    <w:rsid w:val="004134D0"/>
    <w:rsid w:val="00415075"/>
    <w:rsid w:val="0041734F"/>
    <w:rsid w:val="00421522"/>
    <w:rsid w:val="00427B4B"/>
    <w:rsid w:val="00430053"/>
    <w:rsid w:val="00434E3E"/>
    <w:rsid w:val="0043647A"/>
    <w:rsid w:val="00445E3A"/>
    <w:rsid w:val="00457332"/>
    <w:rsid w:val="004660A4"/>
    <w:rsid w:val="00467EE3"/>
    <w:rsid w:val="00480FDE"/>
    <w:rsid w:val="00486F17"/>
    <w:rsid w:val="004906BB"/>
    <w:rsid w:val="00496B46"/>
    <w:rsid w:val="004A7B9D"/>
    <w:rsid w:val="004B2B8B"/>
    <w:rsid w:val="004B60FA"/>
    <w:rsid w:val="004C365D"/>
    <w:rsid w:val="004C3F40"/>
    <w:rsid w:val="004C7A48"/>
    <w:rsid w:val="004E2F95"/>
    <w:rsid w:val="004E5D49"/>
    <w:rsid w:val="004F29DE"/>
    <w:rsid w:val="004F5623"/>
    <w:rsid w:val="004F5C96"/>
    <w:rsid w:val="004F6DBB"/>
    <w:rsid w:val="00510AC5"/>
    <w:rsid w:val="00512C39"/>
    <w:rsid w:val="005302A1"/>
    <w:rsid w:val="00530DBD"/>
    <w:rsid w:val="00536701"/>
    <w:rsid w:val="005446B6"/>
    <w:rsid w:val="00571846"/>
    <w:rsid w:val="00571C9B"/>
    <w:rsid w:val="00572664"/>
    <w:rsid w:val="005745D2"/>
    <w:rsid w:val="00581F7A"/>
    <w:rsid w:val="00583F87"/>
    <w:rsid w:val="00587BD7"/>
    <w:rsid w:val="00595826"/>
    <w:rsid w:val="0059612C"/>
    <w:rsid w:val="00597979"/>
    <w:rsid w:val="005A79AE"/>
    <w:rsid w:val="005B2688"/>
    <w:rsid w:val="005B535C"/>
    <w:rsid w:val="005B5885"/>
    <w:rsid w:val="005C6FFC"/>
    <w:rsid w:val="005C73F6"/>
    <w:rsid w:val="005D50FD"/>
    <w:rsid w:val="005D5934"/>
    <w:rsid w:val="005E108F"/>
    <w:rsid w:val="005E1BA3"/>
    <w:rsid w:val="005E3818"/>
    <w:rsid w:val="005F0959"/>
    <w:rsid w:val="005F0A56"/>
    <w:rsid w:val="005F2024"/>
    <w:rsid w:val="005F3D1E"/>
    <w:rsid w:val="005F5D8D"/>
    <w:rsid w:val="005F7207"/>
    <w:rsid w:val="0060186A"/>
    <w:rsid w:val="0060375F"/>
    <w:rsid w:val="006121A7"/>
    <w:rsid w:val="00613E84"/>
    <w:rsid w:val="00620AE6"/>
    <w:rsid w:val="00620C98"/>
    <w:rsid w:val="0062485C"/>
    <w:rsid w:val="00625C52"/>
    <w:rsid w:val="00631E02"/>
    <w:rsid w:val="0064026F"/>
    <w:rsid w:val="0064333E"/>
    <w:rsid w:val="00646C5A"/>
    <w:rsid w:val="00647A37"/>
    <w:rsid w:val="00655509"/>
    <w:rsid w:val="006571A1"/>
    <w:rsid w:val="00661AF0"/>
    <w:rsid w:val="006755B1"/>
    <w:rsid w:val="00676CBC"/>
    <w:rsid w:val="00683B01"/>
    <w:rsid w:val="006903B6"/>
    <w:rsid w:val="006929DD"/>
    <w:rsid w:val="006A0D5A"/>
    <w:rsid w:val="006A3520"/>
    <w:rsid w:val="006B429F"/>
    <w:rsid w:val="006C0FD0"/>
    <w:rsid w:val="006C4D8F"/>
    <w:rsid w:val="006D591E"/>
    <w:rsid w:val="006E1303"/>
    <w:rsid w:val="006E4616"/>
    <w:rsid w:val="006E5176"/>
    <w:rsid w:val="006F4CDD"/>
    <w:rsid w:val="0070425E"/>
    <w:rsid w:val="007229E6"/>
    <w:rsid w:val="0072591D"/>
    <w:rsid w:val="0073183B"/>
    <w:rsid w:val="00731A40"/>
    <w:rsid w:val="00732BFD"/>
    <w:rsid w:val="00735888"/>
    <w:rsid w:val="00743D96"/>
    <w:rsid w:val="0074459F"/>
    <w:rsid w:val="0074680B"/>
    <w:rsid w:val="00752C44"/>
    <w:rsid w:val="00773EF0"/>
    <w:rsid w:val="0077430B"/>
    <w:rsid w:val="00774DB4"/>
    <w:rsid w:val="00776AA5"/>
    <w:rsid w:val="00777F38"/>
    <w:rsid w:val="00781BA2"/>
    <w:rsid w:val="00783C0B"/>
    <w:rsid w:val="00790610"/>
    <w:rsid w:val="007909BA"/>
    <w:rsid w:val="00792EB5"/>
    <w:rsid w:val="007934B3"/>
    <w:rsid w:val="007A7BEC"/>
    <w:rsid w:val="007B2B58"/>
    <w:rsid w:val="007D2E5F"/>
    <w:rsid w:val="007E40A5"/>
    <w:rsid w:val="007E6A51"/>
    <w:rsid w:val="007F4719"/>
    <w:rsid w:val="00805465"/>
    <w:rsid w:val="00807B04"/>
    <w:rsid w:val="00815B4C"/>
    <w:rsid w:val="00832163"/>
    <w:rsid w:val="00852CEC"/>
    <w:rsid w:val="008577F2"/>
    <w:rsid w:val="00862DB2"/>
    <w:rsid w:val="00865B40"/>
    <w:rsid w:val="008732A3"/>
    <w:rsid w:val="00873A54"/>
    <w:rsid w:val="00875ACE"/>
    <w:rsid w:val="00881E0B"/>
    <w:rsid w:val="0088423B"/>
    <w:rsid w:val="00891A8F"/>
    <w:rsid w:val="00894E32"/>
    <w:rsid w:val="00895ED3"/>
    <w:rsid w:val="008A61DA"/>
    <w:rsid w:val="008D7ED0"/>
    <w:rsid w:val="008E1780"/>
    <w:rsid w:val="008E2747"/>
    <w:rsid w:val="008E6246"/>
    <w:rsid w:val="008F5B9A"/>
    <w:rsid w:val="008F6691"/>
    <w:rsid w:val="009024F6"/>
    <w:rsid w:val="009036B7"/>
    <w:rsid w:val="00907F9B"/>
    <w:rsid w:val="0091074E"/>
    <w:rsid w:val="00914159"/>
    <w:rsid w:val="009146E6"/>
    <w:rsid w:val="00917598"/>
    <w:rsid w:val="00920251"/>
    <w:rsid w:val="00924129"/>
    <w:rsid w:val="0093036C"/>
    <w:rsid w:val="0094393A"/>
    <w:rsid w:val="009559F4"/>
    <w:rsid w:val="0096125F"/>
    <w:rsid w:val="009736BD"/>
    <w:rsid w:val="00976294"/>
    <w:rsid w:val="00981886"/>
    <w:rsid w:val="009823CC"/>
    <w:rsid w:val="009848FE"/>
    <w:rsid w:val="009974F9"/>
    <w:rsid w:val="009B3B48"/>
    <w:rsid w:val="009C1447"/>
    <w:rsid w:val="009C4253"/>
    <w:rsid w:val="009C4541"/>
    <w:rsid w:val="009D5144"/>
    <w:rsid w:val="009D6AFE"/>
    <w:rsid w:val="009E6422"/>
    <w:rsid w:val="009F29AD"/>
    <w:rsid w:val="009F7D73"/>
    <w:rsid w:val="00A01C1B"/>
    <w:rsid w:val="00A02C4A"/>
    <w:rsid w:val="00A21620"/>
    <w:rsid w:val="00A238EA"/>
    <w:rsid w:val="00A307B0"/>
    <w:rsid w:val="00A36208"/>
    <w:rsid w:val="00A36F7D"/>
    <w:rsid w:val="00A468B4"/>
    <w:rsid w:val="00A54223"/>
    <w:rsid w:val="00A54F69"/>
    <w:rsid w:val="00A71E20"/>
    <w:rsid w:val="00A71FA2"/>
    <w:rsid w:val="00A74474"/>
    <w:rsid w:val="00A777F7"/>
    <w:rsid w:val="00A83A22"/>
    <w:rsid w:val="00A85774"/>
    <w:rsid w:val="00A941C3"/>
    <w:rsid w:val="00A95E62"/>
    <w:rsid w:val="00AA0061"/>
    <w:rsid w:val="00AA20DD"/>
    <w:rsid w:val="00AA4BEC"/>
    <w:rsid w:val="00AA584A"/>
    <w:rsid w:val="00AA774E"/>
    <w:rsid w:val="00AB4509"/>
    <w:rsid w:val="00AC39F6"/>
    <w:rsid w:val="00AD2A69"/>
    <w:rsid w:val="00AD3CDF"/>
    <w:rsid w:val="00AE2BFE"/>
    <w:rsid w:val="00AF53EB"/>
    <w:rsid w:val="00B15437"/>
    <w:rsid w:val="00B167F4"/>
    <w:rsid w:val="00B20A34"/>
    <w:rsid w:val="00B2479A"/>
    <w:rsid w:val="00B24A8C"/>
    <w:rsid w:val="00B30CDB"/>
    <w:rsid w:val="00B35871"/>
    <w:rsid w:val="00B47801"/>
    <w:rsid w:val="00B51755"/>
    <w:rsid w:val="00B524EB"/>
    <w:rsid w:val="00B5520D"/>
    <w:rsid w:val="00B56B06"/>
    <w:rsid w:val="00B64D1E"/>
    <w:rsid w:val="00B66D2F"/>
    <w:rsid w:val="00B67CA2"/>
    <w:rsid w:val="00B71E14"/>
    <w:rsid w:val="00B73E2F"/>
    <w:rsid w:val="00B9504B"/>
    <w:rsid w:val="00B97074"/>
    <w:rsid w:val="00BA0C90"/>
    <w:rsid w:val="00BA1A68"/>
    <w:rsid w:val="00BA26A8"/>
    <w:rsid w:val="00BA46F5"/>
    <w:rsid w:val="00BB1B3E"/>
    <w:rsid w:val="00BB3F0E"/>
    <w:rsid w:val="00BC15C0"/>
    <w:rsid w:val="00BC29F5"/>
    <w:rsid w:val="00BC55F0"/>
    <w:rsid w:val="00C16787"/>
    <w:rsid w:val="00C212F3"/>
    <w:rsid w:val="00C238A7"/>
    <w:rsid w:val="00C257F4"/>
    <w:rsid w:val="00C362CD"/>
    <w:rsid w:val="00C3691A"/>
    <w:rsid w:val="00C4292B"/>
    <w:rsid w:val="00C44552"/>
    <w:rsid w:val="00C44BF8"/>
    <w:rsid w:val="00C5396A"/>
    <w:rsid w:val="00C54748"/>
    <w:rsid w:val="00C56EED"/>
    <w:rsid w:val="00C64E85"/>
    <w:rsid w:val="00C6519B"/>
    <w:rsid w:val="00C66FBF"/>
    <w:rsid w:val="00C70665"/>
    <w:rsid w:val="00C81CA1"/>
    <w:rsid w:val="00C966C3"/>
    <w:rsid w:val="00CA6F76"/>
    <w:rsid w:val="00CB5B62"/>
    <w:rsid w:val="00CC7C85"/>
    <w:rsid w:val="00CD136E"/>
    <w:rsid w:val="00CD4781"/>
    <w:rsid w:val="00CE1C0E"/>
    <w:rsid w:val="00CF2E49"/>
    <w:rsid w:val="00CF5310"/>
    <w:rsid w:val="00D11661"/>
    <w:rsid w:val="00D14765"/>
    <w:rsid w:val="00D1654C"/>
    <w:rsid w:val="00D177EA"/>
    <w:rsid w:val="00D26A51"/>
    <w:rsid w:val="00D30E2B"/>
    <w:rsid w:val="00D403A8"/>
    <w:rsid w:val="00D45898"/>
    <w:rsid w:val="00D45A25"/>
    <w:rsid w:val="00D541BB"/>
    <w:rsid w:val="00D5476A"/>
    <w:rsid w:val="00D714BA"/>
    <w:rsid w:val="00D72CE1"/>
    <w:rsid w:val="00D80585"/>
    <w:rsid w:val="00D96CE0"/>
    <w:rsid w:val="00DA312F"/>
    <w:rsid w:val="00DA324B"/>
    <w:rsid w:val="00DA695E"/>
    <w:rsid w:val="00DB15C2"/>
    <w:rsid w:val="00DB1769"/>
    <w:rsid w:val="00DC23E9"/>
    <w:rsid w:val="00DC5E18"/>
    <w:rsid w:val="00DD0B0C"/>
    <w:rsid w:val="00DE22AB"/>
    <w:rsid w:val="00DE63D1"/>
    <w:rsid w:val="00DF55A0"/>
    <w:rsid w:val="00DF7603"/>
    <w:rsid w:val="00E0267E"/>
    <w:rsid w:val="00E04D4D"/>
    <w:rsid w:val="00E04EAF"/>
    <w:rsid w:val="00E050A6"/>
    <w:rsid w:val="00E1023D"/>
    <w:rsid w:val="00E20568"/>
    <w:rsid w:val="00E37C20"/>
    <w:rsid w:val="00E40136"/>
    <w:rsid w:val="00E43EAB"/>
    <w:rsid w:val="00E53C9A"/>
    <w:rsid w:val="00E56164"/>
    <w:rsid w:val="00E73C46"/>
    <w:rsid w:val="00E802CC"/>
    <w:rsid w:val="00E84B95"/>
    <w:rsid w:val="00E973E6"/>
    <w:rsid w:val="00EA01EF"/>
    <w:rsid w:val="00EB1B5C"/>
    <w:rsid w:val="00EB7A9E"/>
    <w:rsid w:val="00EC5D8E"/>
    <w:rsid w:val="00ED3875"/>
    <w:rsid w:val="00EE4C5F"/>
    <w:rsid w:val="00EF0208"/>
    <w:rsid w:val="00EF3726"/>
    <w:rsid w:val="00F21B02"/>
    <w:rsid w:val="00F25CB6"/>
    <w:rsid w:val="00F2749B"/>
    <w:rsid w:val="00F27D7A"/>
    <w:rsid w:val="00F42644"/>
    <w:rsid w:val="00F4268D"/>
    <w:rsid w:val="00F467F6"/>
    <w:rsid w:val="00F46CA9"/>
    <w:rsid w:val="00F5305B"/>
    <w:rsid w:val="00F55091"/>
    <w:rsid w:val="00F638BB"/>
    <w:rsid w:val="00F73515"/>
    <w:rsid w:val="00F76FD4"/>
    <w:rsid w:val="00F93067"/>
    <w:rsid w:val="00F973EA"/>
    <w:rsid w:val="00FA1A86"/>
    <w:rsid w:val="00FA1E23"/>
    <w:rsid w:val="00FA1E79"/>
    <w:rsid w:val="00FA3267"/>
    <w:rsid w:val="00FB45EE"/>
    <w:rsid w:val="00FC1531"/>
    <w:rsid w:val="00FC2D02"/>
    <w:rsid w:val="00FC5BBE"/>
    <w:rsid w:val="00FD1950"/>
    <w:rsid w:val="00FD3796"/>
    <w:rsid w:val="00FD466C"/>
    <w:rsid w:val="00FD5D83"/>
    <w:rsid w:val="00FD6FAE"/>
    <w:rsid w:val="00FE0116"/>
    <w:rsid w:val="00FF77EE"/>
    <w:rsid w:val="43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01F45"/>
  <w15:chartTrackingRefBased/>
  <w15:docId w15:val="{4965CD18-B099-4E9D-A7C4-FFA4EE0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021"/>
    <w:pPr>
      <w:spacing w:after="0" w:line="240" w:lineRule="auto"/>
    </w:pPr>
    <w:rPr>
      <w:rFonts w:ascii="Arial" w:hAnsi="Arial" w:eastAsia="Times New Roman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3DA"/>
    <w:pPr>
      <w:keepNext/>
      <w:keepLines/>
      <w:spacing w:before="40"/>
      <w:outlineLvl w:val="1"/>
    </w:pPr>
    <w:rPr>
      <w:rFonts w:ascii="Cambria" w:hAnsi="Cambria" w:cs="Times New Roman"/>
      <w:sz w:val="26"/>
      <w:szCs w:val="26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1203DA"/>
    <w:rPr>
      <w:rFonts w:ascii="Cambria" w:hAnsi="Cambria" w:eastAsia="Times New Roman" w:cs="Times New Roman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250021"/>
    <w:pPr>
      <w:spacing w:after="0" w:line="240" w:lineRule="auto"/>
    </w:pPr>
    <w:rPr>
      <w:lang w:val="es-ES_tradnl"/>
    </w:rPr>
  </w:style>
  <w:style w:type="paragraph" w:styleId="Prrafodelista">
    <w:name w:val="List Paragraph"/>
    <w:aliases w:val="Superíndice,GRAFICOS2,Celula,texte,Paragraphe 2,Recommendation,List Paragraph1,standard lewis,Párrafo de lista1,inciso_hortalizas,List Paragraph,Párrafo de lista2,PARRAFOS,titulo 5,본문1,Párrafo,de,lista,GRÁFICOS,MAPA,RAFO"/>
    <w:basedOn w:val="Normal"/>
    <w:link w:val="PrrafodelistaCar"/>
    <w:uiPriority w:val="34"/>
    <w:qFormat/>
    <w:rsid w:val="00250021"/>
    <w:pPr>
      <w:ind w:left="720"/>
      <w:contextualSpacing/>
    </w:pPr>
  </w:style>
  <w:style w:type="character" w:styleId="Hipervnculo">
    <w:name w:val="Hyperlink"/>
    <w:uiPriority w:val="99"/>
    <w:unhideWhenUsed/>
    <w:rsid w:val="00250021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021"/>
    <w:rPr>
      <w:rFonts w:cs="Times New Roman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50021"/>
    <w:rPr>
      <w:rFonts w:ascii="Arial" w:hAnsi="Arial" w:eastAsia="Times New Roman" w:cs="Times New Roman"/>
      <w:sz w:val="20"/>
      <w:szCs w:val="20"/>
      <w:lang w:val="en-US"/>
    </w:rPr>
  </w:style>
  <w:style w:type="character" w:styleId="PrrafodelistaCar" w:customStyle="1">
    <w:name w:val="Párrafo de lista Car"/>
    <w:aliases w:val="Superíndice Car,GRAFICOS2 Car,Celula Car,texte Car,Paragraphe 2 Car,Recommendation Car,List Paragraph1 Car,standard lewis Car,Párrafo de lista1 Car,inciso_hortalizas Car,List Paragraph Car,Párrafo de lista2 Car,PARRAFOS Car,본문1 Car"/>
    <w:link w:val="Prrafodelista"/>
    <w:uiPriority w:val="34"/>
    <w:qFormat/>
    <w:rsid w:val="00250021"/>
    <w:rPr>
      <w:rFonts w:ascii="Arial" w:hAnsi="Arial" w:eastAsia="Times New Roman" w:cs="Arial"/>
      <w:sz w:val="24"/>
      <w:szCs w:val="24"/>
      <w:lang w:val="en-US"/>
    </w:rPr>
  </w:style>
  <w:style w:type="paragraph" w:styleId="BTCtextCTB" w:customStyle="1">
    <w:name w:val="BTC text CTB"/>
    <w:uiPriority w:val="99"/>
    <w:rsid w:val="00250021"/>
    <w:pPr>
      <w:suppressAutoHyphens/>
      <w:spacing w:after="0" w:line="240" w:lineRule="auto"/>
      <w:ind w:left="1411"/>
      <w:jc w:val="both"/>
    </w:pPr>
    <w:rPr>
      <w:rFonts w:ascii="Garamond" w:hAnsi="Garamond" w:eastAsia="SimSun" w:cs="Garamond"/>
      <w:sz w:val="24"/>
      <w:szCs w:val="24"/>
      <w:lang w:val="fr-BE" w:eastAsia="zh-CN"/>
    </w:rPr>
  </w:style>
  <w:style w:type="paragraph" w:styleId="Titre21" w:customStyle="1">
    <w:name w:val="Titre 21"/>
    <w:basedOn w:val="Ttulo2"/>
    <w:next w:val="BTCtextCTB"/>
    <w:rsid w:val="00250021"/>
    <w:pPr>
      <w:keepLines w:val="0"/>
      <w:suppressAutoHyphens/>
      <w:spacing w:before="0" w:after="240" w:line="520" w:lineRule="exact"/>
      <w:jc w:val="both"/>
    </w:pPr>
    <w:rPr>
      <w:rFonts w:ascii="Verdana" w:hAnsi="Verdana" w:eastAsia="SimSun" w:cs="Verdana"/>
      <w:b/>
      <w:bCs/>
      <w:color w:val="000080"/>
      <w:sz w:val="32"/>
      <w:szCs w:val="32"/>
      <w:lang w:val="fr-FR" w:eastAsia="zh-CN"/>
    </w:rPr>
  </w:style>
  <w:style w:type="paragraph" w:styleId="NormalWeb">
    <w:name w:val="Normal (Web)"/>
    <w:basedOn w:val="Normal"/>
    <w:uiPriority w:val="99"/>
    <w:unhideWhenUsed/>
    <w:rsid w:val="00250021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5002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021"/>
    <w:rPr>
      <w:rFonts w:ascii="Arial" w:hAnsi="Arial" w:eastAsia="Times New Roman" w:cs="Arial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25002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nhideWhenUsed/>
    <w:rsid w:val="005E108F"/>
    <w:pPr>
      <w:spacing w:after="200" w:line="276" w:lineRule="auto"/>
    </w:pPr>
    <w:rPr>
      <w:rFonts w:ascii="Calibri" w:hAnsi="Calibri" w:eastAsia="Calibri" w:cs="Times New Roman"/>
      <w:sz w:val="20"/>
      <w:szCs w:val="20"/>
      <w:lang w:val="x-none"/>
    </w:rPr>
  </w:style>
  <w:style w:type="character" w:styleId="TextonotapieCar" w:customStyle="1">
    <w:name w:val="Texto nota pie Car"/>
    <w:basedOn w:val="Fuentedeprrafopredeter"/>
    <w:link w:val="Textonotapie"/>
    <w:rsid w:val="005E108F"/>
    <w:rPr>
      <w:rFonts w:ascii="Calibri" w:hAnsi="Calibri" w:eastAsia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semiHidden/>
    <w:unhideWhenUsed/>
    <w:rsid w:val="005E108F"/>
    <w:rPr>
      <w:vertAlign w:val="superscript"/>
    </w:rPr>
  </w:style>
  <w:style w:type="character" w:styleId="ztplmc" w:customStyle="1">
    <w:name w:val="ztplmc"/>
    <w:basedOn w:val="Fuentedeprrafopredeter"/>
    <w:rsid w:val="006B429F"/>
  </w:style>
  <w:style w:type="character" w:styleId="jlqj4b" w:customStyle="1">
    <w:name w:val="jlqj4b"/>
    <w:basedOn w:val="Fuentedeprrafopredeter"/>
    <w:rsid w:val="006B429F"/>
  </w:style>
  <w:style w:type="character" w:styleId="viiyi" w:customStyle="1">
    <w:name w:val="viiyi"/>
    <w:basedOn w:val="Fuentedeprrafopredeter"/>
    <w:rsid w:val="00583F87"/>
  </w:style>
  <w:style w:type="paragraph" w:styleId="ZDGName" w:customStyle="1">
    <w:name w:val="Z_DGName"/>
    <w:basedOn w:val="Normal"/>
    <w:rsid w:val="00C44BF8"/>
    <w:pPr>
      <w:widowControl w:val="0"/>
      <w:ind w:right="85"/>
      <w:jc w:val="both"/>
    </w:pPr>
    <w:rPr>
      <w:rFonts w:cs="Times New Roman"/>
      <w:sz w:val="16"/>
      <w:szCs w:val="20"/>
      <w:lang w:val="en-GB" w:eastAsia="en-GB"/>
    </w:rPr>
  </w:style>
  <w:style w:type="paragraph" w:styleId="Default" w:customStyle="1">
    <w:name w:val="Default"/>
    <w:rsid w:val="0034021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6929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CA9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F5623"/>
    <w:pPr>
      <w:spacing w:after="0" w:line="240" w:lineRule="auto"/>
    </w:pPr>
    <w:rPr>
      <w:rFonts w:ascii="Arial" w:hAnsi="Arial" w:eastAsia="Times New Roman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16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4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do.espinoza@savethechildren.org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pamela.vargas@savethechildren.org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amela.vargas@savethechildren.org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adolfo.aspiazu@savethechildren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claudia.fuentes@savethechildren.org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707F-EE7D-46A6-BBC6-BC3428B9D0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Yanez, Lorena</dc:creator>
  <keywords/>
  <dc:description/>
  <lastModifiedBy>Espinoza, Aldo</lastModifiedBy>
  <revision>10</revision>
  <dcterms:created xsi:type="dcterms:W3CDTF">2024-07-26T14:15:00.0000000Z</dcterms:created>
  <dcterms:modified xsi:type="dcterms:W3CDTF">2024-07-26T19:55:49.9153018Z</dcterms:modified>
</coreProperties>
</file>