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1A06" w14:textId="166CCA7F" w:rsidR="00A1734A" w:rsidRPr="00B77B22" w:rsidRDefault="00FC21B0" w:rsidP="00A1734A">
      <w:pPr>
        <w:pBdr>
          <w:top w:val="single" w:sz="4" w:space="1" w:color="auto"/>
          <w:left w:val="single" w:sz="4" w:space="0" w:color="auto"/>
          <w:bottom w:val="single" w:sz="4" w:space="1" w:color="auto"/>
          <w:right w:val="single" w:sz="4" w:space="4" w:color="auto"/>
        </w:pBdr>
        <w:spacing w:line="276" w:lineRule="auto"/>
        <w:jc w:val="center"/>
        <w:rPr>
          <w:rFonts w:ascii="Lato" w:hAnsi="Lato"/>
          <w:b/>
          <w:bCs/>
          <w:sz w:val="32"/>
          <w:szCs w:val="32"/>
        </w:rPr>
      </w:pPr>
      <w:r>
        <w:rPr>
          <w:rFonts w:ascii="Lato" w:hAnsi="Lato"/>
          <w:b/>
          <w:bCs/>
          <w:sz w:val="32"/>
          <w:szCs w:val="32"/>
        </w:rPr>
        <w:t xml:space="preserve">CONS 07 – 2026 </w:t>
      </w:r>
      <w:r w:rsidR="00A1734A" w:rsidRPr="00B77B22">
        <w:rPr>
          <w:rFonts w:ascii="Lato" w:hAnsi="Lato"/>
          <w:b/>
          <w:bCs/>
          <w:sz w:val="32"/>
          <w:szCs w:val="32"/>
        </w:rPr>
        <w:t>TÉRMINOS DE REFERENCIA</w:t>
      </w:r>
    </w:p>
    <w:p w14:paraId="0F7171D5" w14:textId="3EA5F4F6" w:rsidR="00215527" w:rsidRPr="003B1A65" w:rsidRDefault="00215527" w:rsidP="00215527">
      <w:pPr>
        <w:pBdr>
          <w:top w:val="single" w:sz="4" w:space="1" w:color="auto"/>
          <w:left w:val="single" w:sz="4" w:space="0" w:color="auto"/>
          <w:bottom w:val="single" w:sz="4" w:space="1" w:color="auto"/>
          <w:right w:val="single" w:sz="4" w:space="4" w:color="auto"/>
        </w:pBdr>
        <w:spacing w:after="0" w:line="276" w:lineRule="auto"/>
        <w:jc w:val="center"/>
        <w:rPr>
          <w:rFonts w:ascii="Lato" w:hAnsi="Lato"/>
          <w:b/>
          <w:bCs/>
          <w:sz w:val="22"/>
          <w:szCs w:val="22"/>
        </w:rPr>
      </w:pPr>
      <w:r w:rsidRPr="00B77B22">
        <w:rPr>
          <w:rFonts w:ascii="Lato" w:hAnsi="Lato"/>
          <w:b/>
          <w:bCs/>
          <w:color w:val="000000" w:themeColor="text1"/>
          <w:sz w:val="22"/>
          <w:szCs w:val="22"/>
        </w:rPr>
        <w:t xml:space="preserve">SERVICIO DE </w:t>
      </w:r>
      <w:r w:rsidRPr="00215527">
        <w:rPr>
          <w:rFonts w:ascii="Lato" w:hAnsi="Lato"/>
          <w:b/>
          <w:bCs/>
          <w:color w:val="000000" w:themeColor="text1"/>
          <w:sz w:val="22"/>
          <w:szCs w:val="22"/>
        </w:rPr>
        <w:t xml:space="preserve">SISTEMATIZACIÓN DE </w:t>
      </w:r>
      <w:r w:rsidRPr="003B1A65">
        <w:rPr>
          <w:rFonts w:ascii="Lato" w:hAnsi="Lato"/>
          <w:b/>
          <w:bCs/>
          <w:sz w:val="22"/>
          <w:szCs w:val="22"/>
        </w:rPr>
        <w:t>EXPERIENCIAS DE PROMOTORAS COMUNITARIAS EN CRIANZA PROTECTORA (2024–2026) DESARROLLANDO UNA REVISTA DIGITAL INTERACTIVA</w:t>
      </w:r>
    </w:p>
    <w:p w14:paraId="08BF1E8B" w14:textId="0E28B3CD" w:rsidR="00A1734A" w:rsidRPr="00B77B22" w:rsidRDefault="00A1734A" w:rsidP="00A1734A">
      <w:pPr>
        <w:pBdr>
          <w:top w:val="single" w:sz="4" w:space="1" w:color="auto"/>
          <w:left w:val="single" w:sz="4" w:space="0" w:color="auto"/>
          <w:bottom w:val="single" w:sz="4" w:space="1" w:color="auto"/>
          <w:right w:val="single" w:sz="4" w:space="4" w:color="auto"/>
        </w:pBdr>
        <w:spacing w:after="0" w:line="276" w:lineRule="auto"/>
        <w:jc w:val="center"/>
        <w:rPr>
          <w:rFonts w:ascii="Lato" w:hAnsi="Lato"/>
          <w:b/>
          <w:bCs/>
          <w:sz w:val="22"/>
          <w:szCs w:val="22"/>
        </w:rPr>
      </w:pPr>
    </w:p>
    <w:p w14:paraId="27036296" w14:textId="77777777" w:rsidR="00A1734A" w:rsidRPr="00B77B22" w:rsidRDefault="00A1734A" w:rsidP="00A1734A">
      <w:pPr>
        <w:pBdr>
          <w:top w:val="single" w:sz="4" w:space="1" w:color="auto"/>
          <w:left w:val="single" w:sz="4" w:space="0" w:color="auto"/>
          <w:bottom w:val="single" w:sz="4" w:space="1" w:color="auto"/>
          <w:right w:val="single" w:sz="4" w:space="4" w:color="auto"/>
        </w:pBdr>
        <w:spacing w:line="276" w:lineRule="auto"/>
        <w:jc w:val="center"/>
        <w:rPr>
          <w:rFonts w:ascii="Lato" w:hAnsi="Lato"/>
          <w:b/>
          <w:bCs/>
          <w:sz w:val="22"/>
          <w:szCs w:val="22"/>
        </w:rPr>
      </w:pPr>
      <w:r w:rsidRPr="00B77B22">
        <w:rPr>
          <w:rFonts w:ascii="Lato" w:hAnsi="Lato"/>
          <w:b/>
          <w:bCs/>
          <w:sz w:val="22"/>
          <w:szCs w:val="22"/>
        </w:rPr>
        <w:t>Cochabamba – Bolivia</w:t>
      </w:r>
    </w:p>
    <w:p w14:paraId="45C92CDA" w14:textId="77777777" w:rsidR="002103FD" w:rsidRPr="00CF4CE1" w:rsidRDefault="002103FD" w:rsidP="002103FD">
      <w:pPr>
        <w:pStyle w:val="Prrafodelista"/>
        <w:jc w:val="both"/>
        <w:rPr>
          <w:rFonts w:ascii="Lato" w:hAnsi="Lato"/>
          <w:b/>
          <w:bCs/>
          <w:sz w:val="22"/>
          <w:szCs w:val="22"/>
          <w:lang w:val="es-MX"/>
        </w:rPr>
      </w:pPr>
    </w:p>
    <w:p w14:paraId="47E9CEC9" w14:textId="3E5108BE" w:rsidR="00A1734A" w:rsidRPr="00CF4CE1" w:rsidRDefault="00A1734A" w:rsidP="00A1734A">
      <w:pPr>
        <w:pStyle w:val="Prrafodelista"/>
        <w:numPr>
          <w:ilvl w:val="0"/>
          <w:numId w:val="1"/>
        </w:numPr>
        <w:jc w:val="both"/>
        <w:rPr>
          <w:rFonts w:ascii="Lato" w:hAnsi="Lato"/>
          <w:b/>
          <w:bCs/>
          <w:sz w:val="22"/>
          <w:szCs w:val="22"/>
          <w:lang w:val="es-MX"/>
        </w:rPr>
      </w:pPr>
      <w:r w:rsidRPr="00CF4CE1">
        <w:rPr>
          <w:rFonts w:ascii="Lato" w:hAnsi="Lato"/>
          <w:b/>
          <w:bCs/>
          <w:sz w:val="22"/>
          <w:szCs w:val="22"/>
          <w:lang w:val="es-MX"/>
        </w:rPr>
        <w:t>INTRODUCCIÓN</w:t>
      </w:r>
    </w:p>
    <w:p w14:paraId="7082324F" w14:textId="77777777" w:rsidR="00A1734A" w:rsidRPr="00CF4CE1" w:rsidRDefault="00A1734A" w:rsidP="00A1734A">
      <w:pPr>
        <w:jc w:val="both"/>
        <w:rPr>
          <w:rFonts w:ascii="Lato" w:hAnsi="Lato"/>
          <w:sz w:val="22"/>
          <w:szCs w:val="22"/>
        </w:rPr>
      </w:pPr>
      <w:r w:rsidRPr="00CF4CE1">
        <w:rPr>
          <w:rFonts w:ascii="Lato" w:hAnsi="Lato"/>
          <w:sz w:val="22"/>
          <w:szCs w:val="22"/>
        </w:rPr>
        <w:t>Save the Children (SC) es una de las principales organizaciones independientes a nivel mundial que trabaja por los derechos de la niñez, con presencia en más de 120 países. Su visión es un mundo en el que todas las niñas y niños tengan garantizados sus derechos a la supervivencia, desarrollo, protección y participación, y su misión es impulsar cambios inmediatos y duraderos en sus vidas.</w:t>
      </w:r>
    </w:p>
    <w:p w14:paraId="4DD0FFA1" w14:textId="77777777" w:rsidR="00A1734A" w:rsidRPr="00CF4CE1" w:rsidRDefault="00A1734A" w:rsidP="00A1734A">
      <w:pPr>
        <w:jc w:val="both"/>
        <w:rPr>
          <w:rFonts w:ascii="Lato" w:hAnsi="Lato"/>
          <w:sz w:val="22"/>
          <w:szCs w:val="22"/>
        </w:rPr>
      </w:pPr>
      <w:r w:rsidRPr="00CF4CE1">
        <w:rPr>
          <w:rFonts w:ascii="Lato" w:hAnsi="Lato"/>
          <w:sz w:val="22"/>
          <w:szCs w:val="22"/>
        </w:rPr>
        <w:t>Save the Children Bolivia cuenta con más de 30 años de experiencia trabajando por el bienestar de la niñez en contextos urbanos y rurales, mediante la implementación de programas en los sectores de Educación, Salud, Protección Infantil, Medios de Vida y Emergencias, entre otros, de manera directa y a través de organizaciones socias.</w:t>
      </w:r>
    </w:p>
    <w:p w14:paraId="194A84D9" w14:textId="6BA87500" w:rsidR="00A1734A" w:rsidRPr="00CF4CE1" w:rsidRDefault="00A1734A" w:rsidP="00A1734A">
      <w:pPr>
        <w:jc w:val="both"/>
        <w:rPr>
          <w:rFonts w:ascii="Lato" w:hAnsi="Lato"/>
          <w:sz w:val="22"/>
          <w:szCs w:val="22"/>
        </w:rPr>
      </w:pPr>
      <w:r w:rsidRPr="00CF4CE1">
        <w:rPr>
          <w:rFonts w:ascii="Lato" w:hAnsi="Lato"/>
          <w:sz w:val="22"/>
          <w:szCs w:val="22"/>
        </w:rPr>
        <w:t>Save the Children implementa acciones orientadas a fortalecer entornos protectores para niñas, niños y adolescentes, promoviendo el rol activo de las familias y las comunidades como garantes de derechos. Dentro de este marco, el componente de Protección Infantil impulsó procesos formativos con Promotoras Comunitarias a través de la implementación de las Guías Educativas orientadas a la promoción de prácticas de crianza protectora, libre de castigo físico y humillante, con énfasis en la participación comunitaria, enfoque de derechos, género, interculturalidad y salvaguarda.</w:t>
      </w:r>
    </w:p>
    <w:p w14:paraId="2E3D9942" w14:textId="77AEBC7C" w:rsidR="00C87B70" w:rsidRPr="00CF4CE1" w:rsidRDefault="00A1734A" w:rsidP="00A1734A">
      <w:pPr>
        <w:jc w:val="both"/>
        <w:rPr>
          <w:rFonts w:ascii="Lato" w:hAnsi="Lato"/>
          <w:sz w:val="22"/>
          <w:szCs w:val="22"/>
        </w:rPr>
      </w:pPr>
      <w:r w:rsidRPr="00CF4CE1">
        <w:rPr>
          <w:rFonts w:ascii="Lato" w:hAnsi="Lato"/>
          <w:sz w:val="22"/>
          <w:szCs w:val="22"/>
        </w:rPr>
        <w:t xml:space="preserve">Durante las gestiones 2024, 2025 y 2026, un grupo significativo de promotoras comunitarias ha desarrollado talleres y procesos educativos con madres, padres, cuidadores y niñas y niños, acumulando aprendizajes, prácticas valiosas, desafíos y estrategias de adaptación que resulta fundamental recuperar, analizar y documentar. Es por ello </w:t>
      </w:r>
      <w:proofErr w:type="gramStart"/>
      <w:r w:rsidRPr="00CF4CE1">
        <w:rPr>
          <w:rFonts w:ascii="Lato" w:hAnsi="Lato"/>
          <w:sz w:val="22"/>
          <w:szCs w:val="22"/>
        </w:rPr>
        <w:t>que</w:t>
      </w:r>
      <w:proofErr w:type="gramEnd"/>
      <w:r w:rsidRPr="00CF4CE1">
        <w:rPr>
          <w:rFonts w:ascii="Lato" w:hAnsi="Lato"/>
          <w:sz w:val="22"/>
          <w:szCs w:val="22"/>
        </w:rPr>
        <w:t xml:space="preserve"> el componente de Protección Infantil solicita el servicio de Sistematización de buenas prácticas y lecciones aprendidas de promotoras comunitarias de crianza protectora </w:t>
      </w:r>
      <w:r w:rsidRPr="003B1A65">
        <w:rPr>
          <w:rFonts w:ascii="Lato" w:hAnsi="Lato"/>
          <w:sz w:val="22"/>
          <w:szCs w:val="22"/>
        </w:rPr>
        <w:t>durante las gestiones 2024, 2025 y 2026.</w:t>
      </w:r>
      <w:r w:rsidR="000D04CF" w:rsidRPr="003B1A65">
        <w:rPr>
          <w:rFonts w:ascii="Lato" w:hAnsi="Lato"/>
          <w:sz w:val="22"/>
          <w:szCs w:val="22"/>
        </w:rPr>
        <w:t xml:space="preserve"> La consultoría priorizará la generación de un producto comunicacional innovador tipo revista digital interactiva, que permita recuperar y difundir aprendizajes de manera accesible, visual y útil para actores comunitarios y municipales.</w:t>
      </w:r>
    </w:p>
    <w:p w14:paraId="142005C5" w14:textId="499FE3E1" w:rsidR="00CF4CE1" w:rsidRPr="00CF4CE1" w:rsidRDefault="00A1734A" w:rsidP="00CF4CE1">
      <w:pPr>
        <w:pStyle w:val="Prrafodelista"/>
        <w:numPr>
          <w:ilvl w:val="0"/>
          <w:numId w:val="1"/>
        </w:numPr>
        <w:jc w:val="both"/>
        <w:rPr>
          <w:rFonts w:ascii="Lato" w:hAnsi="Lato"/>
          <w:b/>
          <w:bCs/>
          <w:sz w:val="22"/>
          <w:szCs w:val="22"/>
        </w:rPr>
      </w:pPr>
      <w:r w:rsidRPr="00CF4CE1">
        <w:rPr>
          <w:rFonts w:ascii="Lato" w:hAnsi="Lato"/>
          <w:b/>
          <w:bCs/>
          <w:sz w:val="22"/>
          <w:szCs w:val="22"/>
        </w:rPr>
        <w:t>OBJETIVOS DE LA SISTEMATIZACIÓN</w:t>
      </w:r>
    </w:p>
    <w:p w14:paraId="18D8FA00" w14:textId="331421D2" w:rsidR="00A1734A" w:rsidRPr="00CF4CE1" w:rsidRDefault="00A1734A" w:rsidP="00CF4CE1">
      <w:pPr>
        <w:pStyle w:val="Prrafodelista"/>
        <w:numPr>
          <w:ilvl w:val="1"/>
          <w:numId w:val="1"/>
        </w:numPr>
        <w:spacing w:before="240"/>
        <w:jc w:val="both"/>
        <w:rPr>
          <w:rFonts w:ascii="Lato" w:hAnsi="Lato"/>
          <w:b/>
          <w:bCs/>
          <w:sz w:val="22"/>
          <w:szCs w:val="22"/>
        </w:rPr>
      </w:pPr>
      <w:r w:rsidRPr="00CF4CE1">
        <w:rPr>
          <w:rFonts w:ascii="Lato" w:hAnsi="Lato"/>
          <w:b/>
          <w:bCs/>
          <w:sz w:val="22"/>
          <w:szCs w:val="22"/>
        </w:rPr>
        <w:t xml:space="preserve"> Objetivo general</w:t>
      </w:r>
    </w:p>
    <w:p w14:paraId="56FB9E80" w14:textId="0D53BAE0" w:rsidR="00A1734A" w:rsidRPr="00CF4CE1" w:rsidRDefault="009E39A8" w:rsidP="00A1734A">
      <w:pPr>
        <w:jc w:val="both"/>
        <w:rPr>
          <w:rFonts w:ascii="Lato" w:hAnsi="Lato"/>
          <w:sz w:val="22"/>
          <w:szCs w:val="22"/>
        </w:rPr>
      </w:pPr>
      <w:r w:rsidRPr="009E39A8">
        <w:rPr>
          <w:rFonts w:ascii="Lato" w:hAnsi="Lato"/>
          <w:sz w:val="22"/>
          <w:szCs w:val="22"/>
        </w:rPr>
        <w:t xml:space="preserve">Sistematizar las buenas prácticas y lecciones aprendidas de las promotoras comunitarias en la implementación de las sesiones de crianza protectora con madres, padres y niñas y niños, </w:t>
      </w:r>
      <w:r w:rsidRPr="009E39A8">
        <w:rPr>
          <w:rFonts w:ascii="Lato" w:hAnsi="Lato"/>
          <w:sz w:val="22"/>
          <w:szCs w:val="22"/>
        </w:rPr>
        <w:lastRenderedPageBreak/>
        <w:t>durante las gestiones 2024, 2025 y 2026, orientadas a la prevención del castigo físico en la crianza, generando aprendizajes y recomendaciones para el fortalecimiento de intervenciones de protección a nivel comunitario y municipal.</w:t>
      </w:r>
      <w:r w:rsidR="00A1734A" w:rsidRPr="00CF4CE1">
        <w:rPr>
          <w:rFonts w:ascii="Lato" w:hAnsi="Lato"/>
          <w:sz w:val="22"/>
          <w:szCs w:val="22"/>
        </w:rPr>
        <w:t xml:space="preserve"> </w:t>
      </w:r>
    </w:p>
    <w:p w14:paraId="2ABF9325" w14:textId="5BB2D383" w:rsidR="00A1734A" w:rsidRPr="00CF4CE1" w:rsidRDefault="00A1734A" w:rsidP="00A1734A">
      <w:pPr>
        <w:pStyle w:val="Prrafodelista"/>
        <w:numPr>
          <w:ilvl w:val="1"/>
          <w:numId w:val="1"/>
        </w:numPr>
        <w:jc w:val="both"/>
        <w:rPr>
          <w:rFonts w:ascii="Lato" w:hAnsi="Lato"/>
          <w:b/>
          <w:bCs/>
          <w:sz w:val="22"/>
          <w:szCs w:val="22"/>
        </w:rPr>
      </w:pPr>
      <w:r w:rsidRPr="00CF4CE1">
        <w:rPr>
          <w:rFonts w:ascii="Lato" w:hAnsi="Lato"/>
          <w:b/>
          <w:bCs/>
          <w:sz w:val="22"/>
          <w:szCs w:val="22"/>
        </w:rPr>
        <w:t xml:space="preserve"> Objetivos específicos</w:t>
      </w:r>
    </w:p>
    <w:p w14:paraId="00091B0C" w14:textId="7DAD9C1F" w:rsidR="00EB2B81" w:rsidRPr="00EB2B81" w:rsidRDefault="00EB2B81" w:rsidP="00EB2B81">
      <w:pPr>
        <w:pStyle w:val="Prrafodelista"/>
        <w:numPr>
          <w:ilvl w:val="0"/>
          <w:numId w:val="15"/>
        </w:numPr>
        <w:ind w:left="851"/>
        <w:jc w:val="both"/>
        <w:rPr>
          <w:rFonts w:ascii="Lato" w:hAnsi="Lato"/>
          <w:sz w:val="22"/>
          <w:szCs w:val="22"/>
        </w:rPr>
      </w:pPr>
      <w:r w:rsidRPr="00EB2B81">
        <w:rPr>
          <w:rFonts w:ascii="Lato" w:hAnsi="Lato"/>
          <w:sz w:val="22"/>
          <w:szCs w:val="22"/>
        </w:rPr>
        <w:t>Identificar y describir las principales buenas prácticas desarrolladas por las promotoras comunitarias en la facilitación de talleres con MPCC y NN bajo el enfoque de Crianza Protectora.</w:t>
      </w:r>
    </w:p>
    <w:p w14:paraId="785F5820" w14:textId="7BFB7A05" w:rsidR="00EB2B81" w:rsidRPr="00EB2B81" w:rsidRDefault="00EB2B81" w:rsidP="00EB2B81">
      <w:pPr>
        <w:pStyle w:val="Prrafodelista"/>
        <w:numPr>
          <w:ilvl w:val="0"/>
          <w:numId w:val="15"/>
        </w:numPr>
        <w:ind w:left="851"/>
        <w:jc w:val="both"/>
        <w:rPr>
          <w:rFonts w:ascii="Lato" w:hAnsi="Lato"/>
          <w:sz w:val="22"/>
          <w:szCs w:val="22"/>
        </w:rPr>
      </w:pPr>
      <w:r w:rsidRPr="00EB2B81">
        <w:rPr>
          <w:rFonts w:ascii="Lato" w:hAnsi="Lato"/>
          <w:sz w:val="22"/>
          <w:szCs w:val="22"/>
        </w:rPr>
        <w:t>Analizar las estrategias metodológicas, habilidades de facilitación y recursos que favorecieron la participación y apropiación de mensajes de crianza protectora por parte de las familias.</w:t>
      </w:r>
    </w:p>
    <w:p w14:paraId="7CC4A960" w14:textId="7984FB89" w:rsidR="00EB2B81" w:rsidRPr="00EB2B81" w:rsidRDefault="00EB2B81" w:rsidP="00EB2B81">
      <w:pPr>
        <w:pStyle w:val="Prrafodelista"/>
        <w:numPr>
          <w:ilvl w:val="0"/>
          <w:numId w:val="15"/>
        </w:numPr>
        <w:ind w:left="851"/>
        <w:jc w:val="both"/>
        <w:rPr>
          <w:rFonts w:ascii="Lato" w:hAnsi="Lato"/>
          <w:sz w:val="22"/>
          <w:szCs w:val="22"/>
        </w:rPr>
      </w:pPr>
      <w:r w:rsidRPr="00EB2B81">
        <w:rPr>
          <w:rFonts w:ascii="Lato" w:hAnsi="Lato"/>
          <w:sz w:val="22"/>
          <w:szCs w:val="22"/>
        </w:rPr>
        <w:t>Sistematizar los desafíos, dificultades y aprendizajes surgidos durante la implementación de las guías en distintos contextos comunitarios.</w:t>
      </w:r>
    </w:p>
    <w:p w14:paraId="4638246A" w14:textId="7DB2C25C" w:rsidR="00A1734A" w:rsidRDefault="00EB2B81" w:rsidP="00EB2B81">
      <w:pPr>
        <w:pStyle w:val="Prrafodelista"/>
        <w:numPr>
          <w:ilvl w:val="0"/>
          <w:numId w:val="15"/>
        </w:numPr>
        <w:ind w:left="851"/>
        <w:jc w:val="both"/>
        <w:rPr>
          <w:rFonts w:ascii="Lato" w:hAnsi="Lato"/>
          <w:sz w:val="22"/>
          <w:szCs w:val="22"/>
        </w:rPr>
      </w:pPr>
      <w:r w:rsidRPr="00EB2B81">
        <w:rPr>
          <w:rFonts w:ascii="Lato" w:hAnsi="Lato"/>
          <w:sz w:val="22"/>
          <w:szCs w:val="22"/>
        </w:rPr>
        <w:t>Recuperar lecciones aprendidas y recomendaciones para fortalecer futuros procesos formativos liderados por el servicio municipal Escuela de la Familia de la DNA del GAMC.</w:t>
      </w:r>
    </w:p>
    <w:p w14:paraId="0E777879" w14:textId="77777777" w:rsidR="007008E7" w:rsidRPr="00CF4CE1" w:rsidRDefault="007008E7" w:rsidP="007008E7">
      <w:pPr>
        <w:pStyle w:val="Prrafodelista"/>
        <w:ind w:left="851"/>
        <w:jc w:val="both"/>
        <w:rPr>
          <w:rFonts w:ascii="Lato" w:hAnsi="Lato"/>
          <w:sz w:val="22"/>
          <w:szCs w:val="22"/>
        </w:rPr>
      </w:pPr>
    </w:p>
    <w:p w14:paraId="7A1170CF" w14:textId="694A2424" w:rsidR="00A1734A" w:rsidRPr="00CF4CE1" w:rsidRDefault="00A1734A" w:rsidP="00A1734A">
      <w:pPr>
        <w:pStyle w:val="Prrafodelista"/>
        <w:numPr>
          <w:ilvl w:val="0"/>
          <w:numId w:val="1"/>
        </w:numPr>
        <w:jc w:val="both"/>
        <w:rPr>
          <w:rFonts w:ascii="Lato" w:hAnsi="Lato"/>
          <w:b/>
          <w:bCs/>
          <w:sz w:val="22"/>
          <w:szCs w:val="22"/>
        </w:rPr>
      </w:pPr>
      <w:r w:rsidRPr="00CF4CE1">
        <w:rPr>
          <w:rFonts w:ascii="Lato" w:hAnsi="Lato"/>
          <w:b/>
          <w:bCs/>
          <w:sz w:val="22"/>
          <w:szCs w:val="22"/>
        </w:rPr>
        <w:t>EJES DE LA SISTEMATIZACIÓN</w:t>
      </w:r>
    </w:p>
    <w:p w14:paraId="0A219B8E" w14:textId="77777777" w:rsidR="00A1734A" w:rsidRPr="00CF4CE1" w:rsidRDefault="00A1734A" w:rsidP="00A1734A">
      <w:pPr>
        <w:jc w:val="both"/>
        <w:rPr>
          <w:rFonts w:ascii="Lato" w:hAnsi="Lato"/>
          <w:sz w:val="22"/>
          <w:szCs w:val="22"/>
        </w:rPr>
      </w:pPr>
      <w:r w:rsidRPr="00CF4CE1">
        <w:rPr>
          <w:rFonts w:ascii="Lato" w:hAnsi="Lato"/>
          <w:sz w:val="22"/>
          <w:szCs w:val="22"/>
        </w:rPr>
        <w:t>La sistematización se organizará en torno a los siguientes ejes:</w:t>
      </w:r>
    </w:p>
    <w:tbl>
      <w:tblPr>
        <w:tblStyle w:val="Tablaconcuadrcula"/>
        <w:tblW w:w="0" w:type="auto"/>
        <w:tblLook w:val="04A0" w:firstRow="1" w:lastRow="0" w:firstColumn="1" w:lastColumn="0" w:noHBand="0" w:noVBand="1"/>
      </w:tblPr>
      <w:tblGrid>
        <w:gridCol w:w="988"/>
        <w:gridCol w:w="2835"/>
        <w:gridCol w:w="5005"/>
      </w:tblGrid>
      <w:tr w:rsidR="00865F15" w:rsidRPr="00CF4CE1" w14:paraId="065994EC" w14:textId="77777777" w:rsidTr="00CF4CE1">
        <w:tc>
          <w:tcPr>
            <w:tcW w:w="988" w:type="dxa"/>
            <w:shd w:val="clear" w:color="auto" w:fill="E8E8E8" w:themeFill="background2"/>
          </w:tcPr>
          <w:p w14:paraId="4043DE22" w14:textId="26A0D3DF" w:rsidR="00865F15" w:rsidRPr="00CF4CE1" w:rsidRDefault="00865F15" w:rsidP="00865F15">
            <w:pPr>
              <w:jc w:val="both"/>
              <w:rPr>
                <w:rFonts w:ascii="Lato" w:hAnsi="Lato"/>
                <w:b/>
                <w:bCs/>
                <w:sz w:val="22"/>
                <w:szCs w:val="22"/>
              </w:rPr>
            </w:pPr>
            <w:r w:rsidRPr="00CF4CE1">
              <w:rPr>
                <w:rFonts w:ascii="Lato" w:hAnsi="Lato"/>
                <w:b/>
                <w:bCs/>
                <w:sz w:val="22"/>
                <w:szCs w:val="22"/>
              </w:rPr>
              <w:t>EJE 1</w:t>
            </w:r>
          </w:p>
        </w:tc>
        <w:tc>
          <w:tcPr>
            <w:tcW w:w="2835" w:type="dxa"/>
          </w:tcPr>
          <w:p w14:paraId="14398286" w14:textId="3E64E8CD" w:rsidR="00865F15" w:rsidRPr="00CF4CE1" w:rsidRDefault="00865F15" w:rsidP="00865F15">
            <w:pPr>
              <w:jc w:val="both"/>
              <w:rPr>
                <w:rFonts w:ascii="Lato" w:hAnsi="Lato"/>
                <w:sz w:val="22"/>
                <w:szCs w:val="22"/>
              </w:rPr>
            </w:pPr>
            <w:r w:rsidRPr="00CF4CE1">
              <w:rPr>
                <w:rFonts w:ascii="Lato" w:hAnsi="Lato"/>
                <w:sz w:val="22"/>
                <w:szCs w:val="22"/>
              </w:rPr>
              <w:t>Rol de las promotoras comunitarias</w:t>
            </w:r>
          </w:p>
          <w:p w14:paraId="54A0D23B" w14:textId="77777777" w:rsidR="00865F15" w:rsidRPr="00CF4CE1" w:rsidRDefault="00865F15" w:rsidP="00A1734A">
            <w:pPr>
              <w:jc w:val="both"/>
              <w:rPr>
                <w:rFonts w:ascii="Lato" w:hAnsi="Lato"/>
                <w:sz w:val="22"/>
                <w:szCs w:val="22"/>
              </w:rPr>
            </w:pPr>
          </w:p>
        </w:tc>
        <w:tc>
          <w:tcPr>
            <w:tcW w:w="5005" w:type="dxa"/>
          </w:tcPr>
          <w:p w14:paraId="663E42FB" w14:textId="77777777" w:rsidR="00865F15" w:rsidRPr="00CF4CE1" w:rsidRDefault="00865F15" w:rsidP="00865F15">
            <w:pPr>
              <w:jc w:val="both"/>
              <w:rPr>
                <w:rFonts w:ascii="Lato" w:hAnsi="Lato"/>
                <w:sz w:val="22"/>
                <w:szCs w:val="22"/>
              </w:rPr>
            </w:pPr>
            <w:r w:rsidRPr="00CF4CE1">
              <w:rPr>
                <w:rFonts w:ascii="Lato" w:hAnsi="Lato"/>
                <w:sz w:val="22"/>
                <w:szCs w:val="22"/>
              </w:rPr>
              <w:t>Perfil, motivaciones y capacidades desarrolladas</w:t>
            </w:r>
          </w:p>
          <w:p w14:paraId="38AE0098" w14:textId="7071DC8F" w:rsidR="00865F15" w:rsidRPr="00CF4CE1" w:rsidRDefault="00865F15" w:rsidP="00A1734A">
            <w:pPr>
              <w:jc w:val="both"/>
              <w:rPr>
                <w:rFonts w:ascii="Lato" w:hAnsi="Lato"/>
                <w:sz w:val="22"/>
                <w:szCs w:val="22"/>
              </w:rPr>
            </w:pPr>
            <w:r w:rsidRPr="00CF4CE1">
              <w:rPr>
                <w:rFonts w:ascii="Lato" w:hAnsi="Lato"/>
                <w:sz w:val="22"/>
                <w:szCs w:val="22"/>
              </w:rPr>
              <w:t>Actitudes coherentes con el enfoque de crianza protectora</w:t>
            </w:r>
          </w:p>
        </w:tc>
      </w:tr>
      <w:tr w:rsidR="00865F15" w:rsidRPr="00CF4CE1" w14:paraId="58D3580B" w14:textId="77777777" w:rsidTr="00CF4CE1">
        <w:tc>
          <w:tcPr>
            <w:tcW w:w="988" w:type="dxa"/>
            <w:shd w:val="clear" w:color="auto" w:fill="E8E8E8" w:themeFill="background2"/>
          </w:tcPr>
          <w:p w14:paraId="4CFF1E1C" w14:textId="1B20385F" w:rsidR="00865F15" w:rsidRPr="00CF4CE1" w:rsidRDefault="00865F15" w:rsidP="00865F15">
            <w:pPr>
              <w:jc w:val="both"/>
              <w:rPr>
                <w:rFonts w:ascii="Lato" w:hAnsi="Lato"/>
                <w:b/>
                <w:bCs/>
                <w:sz w:val="22"/>
                <w:szCs w:val="22"/>
              </w:rPr>
            </w:pPr>
            <w:r w:rsidRPr="00CF4CE1">
              <w:rPr>
                <w:rFonts w:ascii="Lato" w:hAnsi="Lato"/>
                <w:b/>
                <w:bCs/>
                <w:sz w:val="22"/>
                <w:szCs w:val="22"/>
              </w:rPr>
              <w:t>EJE 2</w:t>
            </w:r>
          </w:p>
        </w:tc>
        <w:tc>
          <w:tcPr>
            <w:tcW w:w="2835" w:type="dxa"/>
          </w:tcPr>
          <w:p w14:paraId="12778CA7" w14:textId="06AD9A24" w:rsidR="00865F15" w:rsidRPr="00CF4CE1" w:rsidRDefault="00865F15" w:rsidP="00865F15">
            <w:pPr>
              <w:jc w:val="both"/>
              <w:rPr>
                <w:rFonts w:ascii="Lato" w:hAnsi="Lato"/>
                <w:sz w:val="22"/>
                <w:szCs w:val="22"/>
              </w:rPr>
            </w:pPr>
            <w:r w:rsidRPr="00CF4CE1">
              <w:rPr>
                <w:rFonts w:ascii="Lato" w:hAnsi="Lato"/>
                <w:sz w:val="22"/>
                <w:szCs w:val="22"/>
              </w:rPr>
              <w:t>Implementación de las Guías Educativas para MPCC</w:t>
            </w:r>
          </w:p>
          <w:p w14:paraId="35B2E313" w14:textId="77777777" w:rsidR="00865F15" w:rsidRPr="00CF4CE1" w:rsidRDefault="00865F15" w:rsidP="00A1734A">
            <w:pPr>
              <w:jc w:val="both"/>
              <w:rPr>
                <w:rFonts w:ascii="Lato" w:hAnsi="Lato"/>
                <w:sz w:val="22"/>
                <w:szCs w:val="22"/>
              </w:rPr>
            </w:pPr>
          </w:p>
        </w:tc>
        <w:tc>
          <w:tcPr>
            <w:tcW w:w="5005" w:type="dxa"/>
          </w:tcPr>
          <w:p w14:paraId="0EDEE1BD" w14:textId="77777777" w:rsidR="00865F15" w:rsidRPr="00CF4CE1" w:rsidRDefault="00865F15" w:rsidP="00865F15">
            <w:pPr>
              <w:jc w:val="both"/>
              <w:rPr>
                <w:rFonts w:ascii="Lato" w:hAnsi="Lato"/>
                <w:sz w:val="22"/>
                <w:szCs w:val="22"/>
              </w:rPr>
            </w:pPr>
            <w:r w:rsidRPr="00CF4CE1">
              <w:rPr>
                <w:rFonts w:ascii="Lato" w:hAnsi="Lato"/>
                <w:sz w:val="22"/>
                <w:szCs w:val="22"/>
              </w:rPr>
              <w:t>Uso de metodologías participativas y vivenciales</w:t>
            </w:r>
          </w:p>
          <w:p w14:paraId="1786DA37" w14:textId="77777777" w:rsidR="00865F15" w:rsidRPr="00CF4CE1" w:rsidRDefault="00865F15" w:rsidP="00865F15">
            <w:pPr>
              <w:jc w:val="both"/>
              <w:rPr>
                <w:rFonts w:ascii="Lato" w:hAnsi="Lato"/>
                <w:sz w:val="22"/>
                <w:szCs w:val="22"/>
              </w:rPr>
            </w:pPr>
            <w:r w:rsidRPr="00CF4CE1">
              <w:rPr>
                <w:rFonts w:ascii="Lato" w:hAnsi="Lato"/>
                <w:sz w:val="22"/>
                <w:szCs w:val="22"/>
              </w:rPr>
              <w:t>Adaptación de contenidos a contextos comunitarios</w:t>
            </w:r>
          </w:p>
          <w:p w14:paraId="2ABE125E" w14:textId="3F1C0215" w:rsidR="00865F15" w:rsidRPr="00CF4CE1" w:rsidRDefault="00865F15" w:rsidP="00A1734A">
            <w:pPr>
              <w:jc w:val="both"/>
              <w:rPr>
                <w:rFonts w:ascii="Lato" w:hAnsi="Lato"/>
                <w:sz w:val="22"/>
                <w:szCs w:val="22"/>
              </w:rPr>
            </w:pPr>
            <w:r w:rsidRPr="00CF4CE1">
              <w:rPr>
                <w:rFonts w:ascii="Lato" w:hAnsi="Lato"/>
                <w:sz w:val="22"/>
                <w:szCs w:val="22"/>
              </w:rPr>
              <w:t>Uso de la caja de herramientas educativas</w:t>
            </w:r>
          </w:p>
        </w:tc>
      </w:tr>
      <w:tr w:rsidR="00865F15" w:rsidRPr="00CF4CE1" w14:paraId="5B1959B0" w14:textId="77777777" w:rsidTr="00CF4CE1">
        <w:tc>
          <w:tcPr>
            <w:tcW w:w="988" w:type="dxa"/>
            <w:shd w:val="clear" w:color="auto" w:fill="E8E8E8" w:themeFill="background2"/>
          </w:tcPr>
          <w:p w14:paraId="289AA1D5" w14:textId="1D0FBEF5" w:rsidR="00865F15" w:rsidRPr="00CF4CE1" w:rsidRDefault="00865F15" w:rsidP="00865F15">
            <w:pPr>
              <w:jc w:val="both"/>
              <w:rPr>
                <w:rFonts w:ascii="Lato" w:hAnsi="Lato"/>
                <w:b/>
                <w:bCs/>
                <w:sz w:val="22"/>
                <w:szCs w:val="22"/>
              </w:rPr>
            </w:pPr>
            <w:r w:rsidRPr="00CF4CE1">
              <w:rPr>
                <w:rFonts w:ascii="Lato" w:hAnsi="Lato"/>
                <w:b/>
                <w:bCs/>
                <w:sz w:val="22"/>
                <w:szCs w:val="22"/>
              </w:rPr>
              <w:t>EJE 3</w:t>
            </w:r>
          </w:p>
        </w:tc>
        <w:tc>
          <w:tcPr>
            <w:tcW w:w="2835" w:type="dxa"/>
          </w:tcPr>
          <w:p w14:paraId="3EE58B2B" w14:textId="3D0E5245" w:rsidR="00865F15" w:rsidRPr="00CF4CE1" w:rsidRDefault="00865F15" w:rsidP="00A1734A">
            <w:pPr>
              <w:jc w:val="both"/>
              <w:rPr>
                <w:rFonts w:ascii="Lato" w:hAnsi="Lato"/>
                <w:sz w:val="22"/>
                <w:szCs w:val="22"/>
              </w:rPr>
            </w:pPr>
            <w:r w:rsidRPr="00CF4CE1">
              <w:rPr>
                <w:rFonts w:ascii="Lato" w:hAnsi="Lato"/>
                <w:sz w:val="22"/>
                <w:szCs w:val="22"/>
              </w:rPr>
              <w:t xml:space="preserve">Cambios percibidos en madres, padres y cuidadores/as </w:t>
            </w:r>
            <w:r w:rsidR="000F2D64">
              <w:rPr>
                <w:rFonts w:ascii="Lato" w:hAnsi="Lato"/>
                <w:sz w:val="22"/>
                <w:szCs w:val="22"/>
              </w:rPr>
              <w:t>de</w:t>
            </w:r>
            <w:r w:rsidRPr="00CF4CE1">
              <w:rPr>
                <w:rFonts w:ascii="Lato" w:hAnsi="Lato"/>
                <w:sz w:val="22"/>
                <w:szCs w:val="22"/>
              </w:rPr>
              <w:t xml:space="preserve"> niñas y niños de 9 a 12 años</w:t>
            </w:r>
          </w:p>
        </w:tc>
        <w:tc>
          <w:tcPr>
            <w:tcW w:w="5005" w:type="dxa"/>
          </w:tcPr>
          <w:p w14:paraId="58EF9F22" w14:textId="77777777" w:rsidR="00865F15" w:rsidRPr="00CF4CE1" w:rsidRDefault="00865F15" w:rsidP="00865F15">
            <w:pPr>
              <w:jc w:val="both"/>
              <w:rPr>
                <w:rFonts w:ascii="Lato" w:hAnsi="Lato"/>
                <w:sz w:val="22"/>
                <w:szCs w:val="22"/>
              </w:rPr>
            </w:pPr>
            <w:r w:rsidRPr="00CF4CE1">
              <w:rPr>
                <w:rFonts w:ascii="Lato" w:hAnsi="Lato"/>
                <w:sz w:val="22"/>
                <w:szCs w:val="22"/>
              </w:rPr>
              <w:t>Transformaciones en creencias, actitudes y prácticas</w:t>
            </w:r>
          </w:p>
          <w:p w14:paraId="7BB8AE5E" w14:textId="77777777" w:rsidR="00865F15" w:rsidRPr="00CF4CE1" w:rsidRDefault="00865F15" w:rsidP="00865F15">
            <w:pPr>
              <w:jc w:val="both"/>
              <w:rPr>
                <w:rFonts w:ascii="Lato" w:hAnsi="Lato"/>
                <w:sz w:val="22"/>
                <w:szCs w:val="22"/>
              </w:rPr>
            </w:pPr>
            <w:r w:rsidRPr="00CF4CE1">
              <w:rPr>
                <w:rFonts w:ascii="Lato" w:hAnsi="Lato"/>
                <w:sz w:val="22"/>
                <w:szCs w:val="22"/>
              </w:rPr>
              <w:t>Apropiación del enfoque de crianza sin violencia</w:t>
            </w:r>
          </w:p>
          <w:p w14:paraId="478D2B71" w14:textId="77777777" w:rsidR="00865F15" w:rsidRDefault="00963E8D" w:rsidP="00A1734A">
            <w:pPr>
              <w:jc w:val="both"/>
              <w:rPr>
                <w:rFonts w:ascii="Lato" w:hAnsi="Lato"/>
                <w:sz w:val="22"/>
                <w:szCs w:val="22"/>
              </w:rPr>
            </w:pPr>
            <w:r>
              <w:rPr>
                <w:rFonts w:ascii="Lato" w:hAnsi="Lato"/>
                <w:sz w:val="22"/>
                <w:szCs w:val="22"/>
              </w:rPr>
              <w:t>Beneficios de la práctica de</w:t>
            </w:r>
            <w:r w:rsidR="00C108A7">
              <w:rPr>
                <w:rFonts w:ascii="Lato" w:hAnsi="Lato"/>
                <w:sz w:val="22"/>
                <w:szCs w:val="22"/>
              </w:rPr>
              <w:t>l enfoque en el hogar</w:t>
            </w:r>
          </w:p>
          <w:p w14:paraId="0718BD0D" w14:textId="10F69E58" w:rsidR="00C108A7" w:rsidRPr="00CF4CE1" w:rsidRDefault="00C108A7" w:rsidP="00A1734A">
            <w:pPr>
              <w:jc w:val="both"/>
              <w:rPr>
                <w:rFonts w:ascii="Lato" w:hAnsi="Lato"/>
                <w:sz w:val="22"/>
                <w:szCs w:val="22"/>
              </w:rPr>
            </w:pPr>
          </w:p>
        </w:tc>
      </w:tr>
      <w:tr w:rsidR="00865F15" w:rsidRPr="00CF4CE1" w14:paraId="5C507C0F" w14:textId="77777777" w:rsidTr="00CF4CE1">
        <w:tc>
          <w:tcPr>
            <w:tcW w:w="988" w:type="dxa"/>
            <w:shd w:val="clear" w:color="auto" w:fill="E8E8E8" w:themeFill="background2"/>
          </w:tcPr>
          <w:p w14:paraId="448C61AD" w14:textId="28028608" w:rsidR="00865F15" w:rsidRPr="00CF4CE1" w:rsidRDefault="00865F15" w:rsidP="00865F15">
            <w:pPr>
              <w:jc w:val="both"/>
              <w:rPr>
                <w:rFonts w:ascii="Lato" w:hAnsi="Lato"/>
                <w:b/>
                <w:bCs/>
                <w:sz w:val="22"/>
                <w:szCs w:val="22"/>
              </w:rPr>
            </w:pPr>
            <w:r w:rsidRPr="00CF4CE1">
              <w:rPr>
                <w:rFonts w:ascii="Lato" w:hAnsi="Lato"/>
                <w:b/>
                <w:bCs/>
                <w:sz w:val="22"/>
                <w:szCs w:val="22"/>
              </w:rPr>
              <w:t>EJE 4</w:t>
            </w:r>
          </w:p>
        </w:tc>
        <w:tc>
          <w:tcPr>
            <w:tcW w:w="2835" w:type="dxa"/>
          </w:tcPr>
          <w:p w14:paraId="76929717" w14:textId="730B839B" w:rsidR="00865F15" w:rsidRPr="00CF4CE1" w:rsidRDefault="00865F15" w:rsidP="00A1734A">
            <w:pPr>
              <w:jc w:val="both"/>
              <w:rPr>
                <w:rFonts w:ascii="Lato" w:hAnsi="Lato"/>
                <w:sz w:val="22"/>
                <w:szCs w:val="22"/>
              </w:rPr>
            </w:pPr>
            <w:r w:rsidRPr="00CF4CE1">
              <w:rPr>
                <w:rFonts w:ascii="Lato" w:hAnsi="Lato"/>
                <w:sz w:val="22"/>
                <w:szCs w:val="22"/>
              </w:rPr>
              <w:t>Buenas prácticas y lecciones aprendidas en Protección Infantil</w:t>
            </w:r>
          </w:p>
        </w:tc>
        <w:tc>
          <w:tcPr>
            <w:tcW w:w="5005" w:type="dxa"/>
          </w:tcPr>
          <w:p w14:paraId="6EA19867" w14:textId="77777777" w:rsidR="00865F15" w:rsidRPr="00CF4CE1" w:rsidRDefault="00865F15" w:rsidP="00865F15">
            <w:pPr>
              <w:jc w:val="both"/>
              <w:rPr>
                <w:rFonts w:ascii="Lato" w:hAnsi="Lato"/>
                <w:sz w:val="22"/>
                <w:szCs w:val="22"/>
              </w:rPr>
            </w:pPr>
            <w:r w:rsidRPr="00CF4CE1">
              <w:rPr>
                <w:rFonts w:ascii="Lato" w:hAnsi="Lato"/>
                <w:sz w:val="22"/>
                <w:szCs w:val="22"/>
              </w:rPr>
              <w:t>Factores facilitadores y limitantes</w:t>
            </w:r>
          </w:p>
          <w:p w14:paraId="70BB4B9B" w14:textId="02D30858" w:rsidR="00865F15" w:rsidRPr="00CF4CE1" w:rsidRDefault="00865F15" w:rsidP="00A1734A">
            <w:pPr>
              <w:jc w:val="both"/>
              <w:rPr>
                <w:rFonts w:ascii="Lato" w:hAnsi="Lato"/>
                <w:sz w:val="22"/>
                <w:szCs w:val="22"/>
              </w:rPr>
            </w:pPr>
            <w:r w:rsidRPr="00CF4CE1">
              <w:rPr>
                <w:rFonts w:ascii="Lato" w:hAnsi="Lato"/>
                <w:sz w:val="22"/>
                <w:szCs w:val="22"/>
              </w:rPr>
              <w:t>Recomendaciones para sostenibilidad y réplica</w:t>
            </w:r>
            <w:r w:rsidR="00C108A7">
              <w:rPr>
                <w:rFonts w:ascii="Lato" w:hAnsi="Lato"/>
                <w:sz w:val="22"/>
                <w:szCs w:val="22"/>
              </w:rPr>
              <w:t xml:space="preserve"> con el servicio de Escuela de la Familia</w:t>
            </w:r>
          </w:p>
        </w:tc>
      </w:tr>
    </w:tbl>
    <w:p w14:paraId="6F33F24F" w14:textId="77777777" w:rsidR="00A1734A" w:rsidRPr="00CF4CE1" w:rsidRDefault="00A1734A" w:rsidP="00A1734A">
      <w:pPr>
        <w:jc w:val="both"/>
        <w:rPr>
          <w:rFonts w:ascii="Lato" w:hAnsi="Lato"/>
          <w:sz w:val="22"/>
          <w:szCs w:val="22"/>
        </w:rPr>
      </w:pPr>
    </w:p>
    <w:p w14:paraId="5FD49B8A" w14:textId="5B746E64" w:rsidR="00865F15" w:rsidRPr="00CF4CE1" w:rsidRDefault="00865F15" w:rsidP="00865F15">
      <w:pPr>
        <w:pStyle w:val="Prrafodelista"/>
        <w:numPr>
          <w:ilvl w:val="0"/>
          <w:numId w:val="1"/>
        </w:numPr>
        <w:jc w:val="both"/>
        <w:rPr>
          <w:rFonts w:ascii="Lato" w:hAnsi="Lato"/>
          <w:b/>
          <w:bCs/>
          <w:sz w:val="22"/>
          <w:szCs w:val="22"/>
        </w:rPr>
      </w:pPr>
      <w:r w:rsidRPr="00CF4CE1">
        <w:rPr>
          <w:rFonts w:ascii="Lato" w:hAnsi="Lato"/>
          <w:b/>
          <w:bCs/>
          <w:sz w:val="22"/>
          <w:szCs w:val="22"/>
        </w:rPr>
        <w:t>ENFOQUE METODOLÓGICO DE LA SISTEMATIZACIÓN</w:t>
      </w:r>
    </w:p>
    <w:p w14:paraId="08CD35E3" w14:textId="40BA5D84" w:rsidR="00865F15" w:rsidRPr="003B1A65" w:rsidRDefault="00865F15" w:rsidP="00865F15">
      <w:pPr>
        <w:jc w:val="both"/>
        <w:rPr>
          <w:rFonts w:ascii="Lato" w:hAnsi="Lato"/>
          <w:sz w:val="22"/>
          <w:szCs w:val="22"/>
        </w:rPr>
      </w:pPr>
      <w:r w:rsidRPr="00CF4CE1">
        <w:rPr>
          <w:rFonts w:ascii="Lato" w:hAnsi="Lato"/>
          <w:sz w:val="22"/>
          <w:szCs w:val="22"/>
        </w:rPr>
        <w:t xml:space="preserve">La sistematización utilizará </w:t>
      </w:r>
      <w:r w:rsidRPr="003B1A65">
        <w:rPr>
          <w:rFonts w:ascii="Lato" w:hAnsi="Lato"/>
          <w:sz w:val="22"/>
          <w:szCs w:val="22"/>
        </w:rPr>
        <w:t xml:space="preserve">una metodología </w:t>
      </w:r>
      <w:r w:rsidR="0095180B" w:rsidRPr="003B1A65">
        <w:rPr>
          <w:rFonts w:ascii="Lato" w:hAnsi="Lato"/>
          <w:sz w:val="22"/>
          <w:szCs w:val="22"/>
        </w:rPr>
        <w:t xml:space="preserve">cualitativa simplificada y orientada a resultados, enfocada en la recuperación de experiencias clave. </w:t>
      </w:r>
      <w:r w:rsidRPr="003B1A65">
        <w:rPr>
          <w:rFonts w:ascii="Lato" w:hAnsi="Lato"/>
          <w:sz w:val="22"/>
          <w:szCs w:val="22"/>
        </w:rPr>
        <w:t>Se emplearán técnicas como:</w:t>
      </w:r>
    </w:p>
    <w:p w14:paraId="45DF0EA9" w14:textId="7A3DF21D" w:rsidR="00FE02A0" w:rsidRPr="003B1A65" w:rsidRDefault="00FE02A0" w:rsidP="00FE02A0">
      <w:pPr>
        <w:pStyle w:val="Prrafodelista"/>
        <w:numPr>
          <w:ilvl w:val="0"/>
          <w:numId w:val="17"/>
        </w:numPr>
        <w:spacing w:line="276" w:lineRule="auto"/>
        <w:jc w:val="both"/>
        <w:rPr>
          <w:rFonts w:ascii="Lato" w:hAnsi="Lato"/>
          <w:sz w:val="22"/>
          <w:szCs w:val="22"/>
        </w:rPr>
      </w:pPr>
      <w:r w:rsidRPr="003B1A65">
        <w:rPr>
          <w:rFonts w:ascii="Lato" w:hAnsi="Lato"/>
          <w:sz w:val="22"/>
          <w:szCs w:val="22"/>
        </w:rPr>
        <w:t>Revisión documental</w:t>
      </w:r>
    </w:p>
    <w:p w14:paraId="19423BF8" w14:textId="560E42F1" w:rsidR="00FE02A0" w:rsidRPr="003B1A65" w:rsidRDefault="00FE02A0" w:rsidP="00FE02A0">
      <w:pPr>
        <w:pStyle w:val="Prrafodelista"/>
        <w:numPr>
          <w:ilvl w:val="0"/>
          <w:numId w:val="17"/>
        </w:numPr>
        <w:spacing w:line="276" w:lineRule="auto"/>
        <w:jc w:val="both"/>
        <w:rPr>
          <w:rFonts w:ascii="Lato" w:hAnsi="Lato"/>
          <w:sz w:val="22"/>
          <w:szCs w:val="22"/>
        </w:rPr>
      </w:pPr>
      <w:r w:rsidRPr="003B1A65">
        <w:rPr>
          <w:rFonts w:ascii="Lato" w:hAnsi="Lato"/>
          <w:sz w:val="22"/>
          <w:szCs w:val="22"/>
        </w:rPr>
        <w:t xml:space="preserve">Entrevistas </w:t>
      </w:r>
      <w:r w:rsidR="007E797B" w:rsidRPr="003B1A65">
        <w:rPr>
          <w:rFonts w:ascii="Lato" w:hAnsi="Lato"/>
          <w:sz w:val="22"/>
          <w:szCs w:val="22"/>
        </w:rPr>
        <w:t>semiestructuradas</w:t>
      </w:r>
    </w:p>
    <w:p w14:paraId="282EAFCA" w14:textId="3B8CFEE4" w:rsidR="00FE02A0" w:rsidRPr="003B1A65" w:rsidRDefault="003B1A65" w:rsidP="00FE02A0">
      <w:pPr>
        <w:pStyle w:val="Prrafodelista"/>
        <w:numPr>
          <w:ilvl w:val="0"/>
          <w:numId w:val="17"/>
        </w:numPr>
        <w:spacing w:line="276" w:lineRule="auto"/>
        <w:jc w:val="both"/>
        <w:rPr>
          <w:rFonts w:ascii="Lato" w:hAnsi="Lato"/>
          <w:sz w:val="22"/>
          <w:szCs w:val="22"/>
        </w:rPr>
      </w:pPr>
      <w:r>
        <w:rPr>
          <w:rFonts w:ascii="Lato" w:hAnsi="Lato"/>
          <w:sz w:val="22"/>
          <w:szCs w:val="22"/>
        </w:rPr>
        <w:t>G</w:t>
      </w:r>
      <w:r w:rsidR="00FE02A0" w:rsidRPr="003B1A65">
        <w:rPr>
          <w:rFonts w:ascii="Lato" w:hAnsi="Lato"/>
          <w:sz w:val="22"/>
          <w:szCs w:val="22"/>
        </w:rPr>
        <w:t>rupo</w:t>
      </w:r>
      <w:r>
        <w:rPr>
          <w:rFonts w:ascii="Lato" w:hAnsi="Lato"/>
          <w:sz w:val="22"/>
          <w:szCs w:val="22"/>
        </w:rPr>
        <w:t>s</w:t>
      </w:r>
      <w:r w:rsidR="00FE02A0" w:rsidRPr="003B1A65">
        <w:rPr>
          <w:rFonts w:ascii="Lato" w:hAnsi="Lato"/>
          <w:sz w:val="22"/>
          <w:szCs w:val="22"/>
        </w:rPr>
        <w:t xml:space="preserve"> focal</w:t>
      </w:r>
      <w:r>
        <w:rPr>
          <w:rFonts w:ascii="Lato" w:hAnsi="Lato"/>
          <w:sz w:val="22"/>
          <w:szCs w:val="22"/>
        </w:rPr>
        <w:t>es</w:t>
      </w:r>
    </w:p>
    <w:p w14:paraId="2718398D" w14:textId="153B8A20" w:rsidR="00DA74F6" w:rsidRPr="00CF4CE1" w:rsidRDefault="00DA74F6" w:rsidP="00FE02A0">
      <w:pPr>
        <w:spacing w:line="276" w:lineRule="auto"/>
        <w:jc w:val="both"/>
        <w:rPr>
          <w:rFonts w:ascii="Lato" w:hAnsi="Lato"/>
          <w:sz w:val="22"/>
          <w:szCs w:val="22"/>
          <w:lang w:val="es"/>
        </w:rPr>
      </w:pPr>
      <w:r w:rsidRPr="00CF4CE1">
        <w:rPr>
          <w:rFonts w:ascii="Lato" w:hAnsi="Lato"/>
          <w:sz w:val="22"/>
          <w:szCs w:val="22"/>
          <w:lang w:val="es"/>
        </w:rPr>
        <w:lastRenderedPageBreak/>
        <w:t>Para que la sistematización sea coherente y pertinente se plantea las siguientes fases orientadoras:</w:t>
      </w:r>
    </w:p>
    <w:p w14:paraId="2B3FFB16" w14:textId="2993FC2A" w:rsidR="00DA74F6" w:rsidRPr="00CF4CE1" w:rsidRDefault="00865F15" w:rsidP="00484A00">
      <w:pPr>
        <w:jc w:val="center"/>
        <w:rPr>
          <w:rFonts w:ascii="Lato" w:hAnsi="Lato"/>
          <w:sz w:val="22"/>
          <w:szCs w:val="22"/>
        </w:rPr>
      </w:pPr>
      <w:r w:rsidRPr="00CF4CE1">
        <w:rPr>
          <w:rFonts w:ascii="Lato" w:hAnsi="Lato"/>
          <w:noProof/>
          <w:sz w:val="22"/>
          <w:szCs w:val="22"/>
        </w:rPr>
        <w:drawing>
          <wp:inline distT="0" distB="0" distL="0" distR="0" wp14:anchorId="4496FEAC" wp14:editId="4D4DFF4B">
            <wp:extent cx="4886325" cy="2209800"/>
            <wp:effectExtent l="0" t="0" r="0" b="19050"/>
            <wp:docPr id="405705456"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AC5F840" w14:textId="718CFFF7" w:rsidR="00DA74F6" w:rsidRPr="00413A3A" w:rsidRDefault="00702D20" w:rsidP="00702D20">
      <w:pPr>
        <w:spacing w:after="120" w:line="276" w:lineRule="auto"/>
        <w:jc w:val="both"/>
        <w:rPr>
          <w:rFonts w:ascii="Lato" w:hAnsi="Lato"/>
          <w:sz w:val="22"/>
          <w:szCs w:val="22"/>
          <w:lang w:val="es"/>
        </w:rPr>
      </w:pPr>
      <w:r w:rsidRPr="00C62EEE">
        <w:rPr>
          <w:rFonts w:ascii="Lato" w:hAnsi="Lato"/>
          <w:b/>
          <w:bCs/>
          <w:sz w:val="22"/>
          <w:szCs w:val="22"/>
          <w:lang w:val="es"/>
        </w:rPr>
        <w:t>Fase 1</w:t>
      </w:r>
      <w:r w:rsidR="00122EE6">
        <w:rPr>
          <w:rFonts w:ascii="Lato" w:hAnsi="Lato"/>
          <w:b/>
          <w:bCs/>
          <w:sz w:val="22"/>
          <w:szCs w:val="22"/>
          <w:lang w:val="es"/>
        </w:rPr>
        <w:t>.</w:t>
      </w:r>
      <w:r w:rsidRPr="00C62EEE">
        <w:rPr>
          <w:rFonts w:ascii="Lato" w:hAnsi="Lato"/>
          <w:b/>
          <w:bCs/>
          <w:sz w:val="22"/>
          <w:szCs w:val="22"/>
          <w:lang w:val="es"/>
        </w:rPr>
        <w:t xml:space="preserve"> Revisión y selección de experiencias</w:t>
      </w:r>
      <w:r w:rsidR="00D03AE2">
        <w:rPr>
          <w:rFonts w:ascii="Lato" w:hAnsi="Lato"/>
          <w:b/>
          <w:bCs/>
          <w:sz w:val="22"/>
          <w:szCs w:val="22"/>
          <w:lang w:val="es"/>
        </w:rPr>
        <w:t xml:space="preserve">: </w:t>
      </w:r>
      <w:r w:rsidRPr="00413A3A">
        <w:rPr>
          <w:rFonts w:ascii="Lato" w:hAnsi="Lato"/>
          <w:sz w:val="22"/>
          <w:szCs w:val="22"/>
          <w:lang w:val="es"/>
        </w:rPr>
        <w:t>En esta fase inicial, la persona consultora realizará una revisión de la información disponible relacionada con la implementación de las sesiones de crianza protectora durante las gestiones 2024–2026, incluyendo reportes, guías metodológicas y registros existentes.</w:t>
      </w:r>
      <w:r w:rsidR="002140A7" w:rsidRPr="00413A3A">
        <w:rPr>
          <w:rFonts w:ascii="Lato" w:hAnsi="Lato"/>
          <w:sz w:val="22"/>
          <w:szCs w:val="22"/>
          <w:lang w:val="es"/>
        </w:rPr>
        <w:t xml:space="preserve"> </w:t>
      </w:r>
      <w:r w:rsidRPr="00413A3A">
        <w:rPr>
          <w:rFonts w:ascii="Lato" w:hAnsi="Lato"/>
          <w:sz w:val="22"/>
          <w:szCs w:val="22"/>
          <w:lang w:val="es"/>
        </w:rPr>
        <w:t>A partir de esta revisión y en coordinación con el equipo técnico, se identificarán y seleccionarán experiencias relevantes que permitan ilustrar la diversidad de contextos, prácticas y aprendizajes del proceso. Se priorizarán aquellas experiencias que reflejen</w:t>
      </w:r>
      <w:r w:rsidR="002140A7" w:rsidRPr="00413A3A">
        <w:rPr>
          <w:rFonts w:ascii="Lato" w:hAnsi="Lato"/>
          <w:sz w:val="22"/>
          <w:szCs w:val="22"/>
          <w:lang w:val="es"/>
        </w:rPr>
        <w:t xml:space="preserve"> </w:t>
      </w:r>
      <w:r w:rsidRPr="00413A3A">
        <w:rPr>
          <w:rFonts w:ascii="Lato" w:hAnsi="Lato"/>
          <w:sz w:val="22"/>
          <w:szCs w:val="22"/>
          <w:lang w:val="es"/>
        </w:rPr>
        <w:t>prácticas innovadoras o adaptaciones metodológicas significativas</w:t>
      </w:r>
      <w:r w:rsidR="002140A7" w:rsidRPr="00413A3A">
        <w:rPr>
          <w:rFonts w:ascii="Lato" w:hAnsi="Lato"/>
          <w:sz w:val="22"/>
          <w:szCs w:val="22"/>
          <w:lang w:val="es"/>
        </w:rPr>
        <w:t xml:space="preserve">, </w:t>
      </w:r>
      <w:r w:rsidRPr="00413A3A">
        <w:rPr>
          <w:rFonts w:ascii="Lato" w:hAnsi="Lato"/>
          <w:sz w:val="22"/>
          <w:szCs w:val="22"/>
          <w:lang w:val="es"/>
        </w:rPr>
        <w:t>procesos exitosos de facilitación</w:t>
      </w:r>
      <w:r w:rsidR="002140A7" w:rsidRPr="00413A3A">
        <w:rPr>
          <w:rFonts w:ascii="Lato" w:hAnsi="Lato"/>
          <w:sz w:val="22"/>
          <w:szCs w:val="22"/>
          <w:lang w:val="es"/>
        </w:rPr>
        <w:t xml:space="preserve">, </w:t>
      </w:r>
      <w:r w:rsidRPr="00413A3A">
        <w:rPr>
          <w:rFonts w:ascii="Lato" w:hAnsi="Lato"/>
          <w:sz w:val="22"/>
          <w:szCs w:val="22"/>
          <w:lang w:val="es"/>
        </w:rPr>
        <w:t>situaciones que evidencien desafíos y aprendizajes clave</w:t>
      </w:r>
      <w:r w:rsidR="002140A7" w:rsidRPr="00413A3A">
        <w:rPr>
          <w:rFonts w:ascii="Lato" w:hAnsi="Lato"/>
          <w:sz w:val="22"/>
          <w:szCs w:val="22"/>
          <w:lang w:val="es"/>
        </w:rPr>
        <w:t xml:space="preserve">. </w:t>
      </w:r>
      <w:r w:rsidRPr="00413A3A">
        <w:rPr>
          <w:rFonts w:ascii="Lato" w:hAnsi="Lato"/>
          <w:sz w:val="22"/>
          <w:szCs w:val="22"/>
          <w:lang w:val="es"/>
        </w:rPr>
        <w:t>Asimismo, en esta fase se definirá la muestra de participantes (promotoras, madres/padres y actores clave) que formarán parte del proceso, asegurando que la selección sea pertinente y manejable en función del alcance de la consultoría.</w:t>
      </w:r>
    </w:p>
    <w:p w14:paraId="784DE88B" w14:textId="64DFCC35" w:rsidR="00C62EEE" w:rsidRPr="00413A3A" w:rsidRDefault="00C62EEE" w:rsidP="00C62EEE">
      <w:pPr>
        <w:spacing w:after="120" w:line="276" w:lineRule="auto"/>
        <w:jc w:val="both"/>
        <w:rPr>
          <w:rFonts w:ascii="Lato" w:hAnsi="Lato"/>
          <w:sz w:val="22"/>
          <w:szCs w:val="22"/>
          <w:lang w:val="es"/>
        </w:rPr>
      </w:pPr>
      <w:r w:rsidRPr="00413A3A">
        <w:rPr>
          <w:rFonts w:ascii="Lato" w:hAnsi="Lato"/>
          <w:b/>
          <w:bCs/>
          <w:sz w:val="22"/>
          <w:szCs w:val="22"/>
          <w:lang w:val="es"/>
        </w:rPr>
        <w:t>Fase 2</w:t>
      </w:r>
      <w:r w:rsidR="00122EE6" w:rsidRPr="00413A3A">
        <w:rPr>
          <w:rFonts w:ascii="Lato" w:hAnsi="Lato"/>
          <w:b/>
          <w:bCs/>
          <w:sz w:val="22"/>
          <w:szCs w:val="22"/>
          <w:lang w:val="es"/>
        </w:rPr>
        <w:t>.</w:t>
      </w:r>
      <w:r w:rsidRPr="00413A3A">
        <w:rPr>
          <w:rFonts w:ascii="Lato" w:hAnsi="Lato"/>
          <w:b/>
          <w:bCs/>
          <w:sz w:val="22"/>
          <w:szCs w:val="22"/>
          <w:lang w:val="es"/>
        </w:rPr>
        <w:t xml:space="preserve"> Recopilación de información</w:t>
      </w:r>
      <w:r w:rsidR="00D03AE2" w:rsidRPr="00413A3A">
        <w:rPr>
          <w:rFonts w:ascii="Lato" w:hAnsi="Lato"/>
          <w:b/>
          <w:bCs/>
          <w:sz w:val="22"/>
          <w:szCs w:val="22"/>
          <w:lang w:val="es"/>
        </w:rPr>
        <w:t xml:space="preserve">: </w:t>
      </w:r>
      <w:r w:rsidRPr="00413A3A">
        <w:rPr>
          <w:rFonts w:ascii="Lato" w:hAnsi="Lato"/>
          <w:sz w:val="22"/>
          <w:szCs w:val="22"/>
          <w:lang w:val="es"/>
        </w:rPr>
        <w:t xml:space="preserve">Durante esta fase se desarrollará el trabajo de campo a través de técnicas cualitativas, principalmente entrevistas </w:t>
      </w:r>
      <w:r w:rsidR="005D3A45" w:rsidRPr="00413A3A">
        <w:rPr>
          <w:rFonts w:ascii="Lato" w:hAnsi="Lato"/>
          <w:sz w:val="22"/>
          <w:szCs w:val="22"/>
          <w:lang w:val="es"/>
        </w:rPr>
        <w:t>semiestructuradas</w:t>
      </w:r>
      <w:r w:rsidRPr="00413A3A">
        <w:rPr>
          <w:rFonts w:ascii="Lato" w:hAnsi="Lato"/>
          <w:sz w:val="22"/>
          <w:szCs w:val="22"/>
          <w:lang w:val="es"/>
        </w:rPr>
        <w:t xml:space="preserve"> y</w:t>
      </w:r>
      <w:r w:rsidR="00225D47" w:rsidRPr="00413A3A">
        <w:rPr>
          <w:rFonts w:ascii="Lato" w:hAnsi="Lato"/>
          <w:sz w:val="22"/>
          <w:szCs w:val="22"/>
          <w:lang w:val="es"/>
        </w:rPr>
        <w:t xml:space="preserve"> grupos focales</w:t>
      </w:r>
      <w:r w:rsidRPr="00413A3A">
        <w:rPr>
          <w:rFonts w:ascii="Lato" w:hAnsi="Lato"/>
          <w:sz w:val="22"/>
          <w:szCs w:val="22"/>
          <w:lang w:val="es"/>
        </w:rPr>
        <w:t>.</w:t>
      </w:r>
      <w:r w:rsidR="00D03AE2" w:rsidRPr="00413A3A">
        <w:rPr>
          <w:rFonts w:ascii="Lato" w:hAnsi="Lato"/>
          <w:sz w:val="22"/>
          <w:szCs w:val="22"/>
          <w:lang w:val="es"/>
        </w:rPr>
        <w:t xml:space="preserve"> </w:t>
      </w:r>
      <w:r w:rsidRPr="00413A3A">
        <w:rPr>
          <w:rFonts w:ascii="Lato" w:hAnsi="Lato"/>
          <w:sz w:val="22"/>
          <w:szCs w:val="22"/>
          <w:lang w:val="es"/>
        </w:rPr>
        <w:t>Las entrevistas estarán orientadas a recuperar las experiencias desde la voz de las propias promotoras y participantes, profundizando en aspectos como</w:t>
      </w:r>
      <w:r w:rsidR="00D03AE2" w:rsidRPr="00413A3A">
        <w:rPr>
          <w:rFonts w:ascii="Lato" w:hAnsi="Lato"/>
          <w:sz w:val="22"/>
          <w:szCs w:val="22"/>
          <w:lang w:val="es"/>
        </w:rPr>
        <w:t xml:space="preserve"> </w:t>
      </w:r>
      <w:r w:rsidR="00D40327" w:rsidRPr="00413A3A">
        <w:rPr>
          <w:rFonts w:ascii="Lato" w:hAnsi="Lato"/>
          <w:sz w:val="22"/>
          <w:szCs w:val="22"/>
          <w:lang w:val="es"/>
        </w:rPr>
        <w:t>la implementación de</w:t>
      </w:r>
      <w:r w:rsidRPr="00413A3A">
        <w:rPr>
          <w:rFonts w:ascii="Lato" w:hAnsi="Lato"/>
          <w:sz w:val="22"/>
          <w:szCs w:val="22"/>
          <w:lang w:val="es"/>
        </w:rPr>
        <w:t xml:space="preserve"> las sesiones de crianza protectora</w:t>
      </w:r>
      <w:r w:rsidR="00D40327" w:rsidRPr="00413A3A">
        <w:rPr>
          <w:rFonts w:ascii="Lato" w:hAnsi="Lato"/>
          <w:sz w:val="22"/>
          <w:szCs w:val="22"/>
          <w:lang w:val="es"/>
        </w:rPr>
        <w:t xml:space="preserve">, </w:t>
      </w:r>
      <w:r w:rsidRPr="00413A3A">
        <w:rPr>
          <w:rFonts w:ascii="Lato" w:hAnsi="Lato"/>
          <w:sz w:val="22"/>
          <w:szCs w:val="22"/>
          <w:lang w:val="es"/>
        </w:rPr>
        <w:t>qué estrategias fueron más efectivas</w:t>
      </w:r>
      <w:r w:rsidR="00D40327" w:rsidRPr="00413A3A">
        <w:rPr>
          <w:rFonts w:ascii="Lato" w:hAnsi="Lato"/>
          <w:sz w:val="22"/>
          <w:szCs w:val="22"/>
          <w:lang w:val="es"/>
        </w:rPr>
        <w:t xml:space="preserve">, </w:t>
      </w:r>
      <w:r w:rsidRPr="00413A3A">
        <w:rPr>
          <w:rFonts w:ascii="Lato" w:hAnsi="Lato"/>
          <w:sz w:val="22"/>
          <w:szCs w:val="22"/>
          <w:lang w:val="es"/>
        </w:rPr>
        <w:t>qué dificultades se presentaron y cómo se enfrentaron</w:t>
      </w:r>
      <w:r w:rsidR="00D40327" w:rsidRPr="00413A3A">
        <w:rPr>
          <w:rFonts w:ascii="Lato" w:hAnsi="Lato"/>
          <w:sz w:val="22"/>
          <w:szCs w:val="22"/>
          <w:lang w:val="es"/>
        </w:rPr>
        <w:t xml:space="preserve"> y </w:t>
      </w:r>
      <w:r w:rsidRPr="00413A3A">
        <w:rPr>
          <w:rFonts w:ascii="Lato" w:hAnsi="Lato"/>
          <w:sz w:val="22"/>
          <w:szCs w:val="22"/>
          <w:lang w:val="es"/>
        </w:rPr>
        <w:t>qué cambios se percibieron en las familias</w:t>
      </w:r>
      <w:r w:rsidR="00D40327" w:rsidRPr="00413A3A">
        <w:rPr>
          <w:rFonts w:ascii="Lato" w:hAnsi="Lato"/>
          <w:sz w:val="22"/>
          <w:szCs w:val="22"/>
          <w:lang w:val="es"/>
        </w:rPr>
        <w:t xml:space="preserve">. </w:t>
      </w:r>
      <w:r w:rsidRPr="00413A3A">
        <w:rPr>
          <w:rFonts w:ascii="Lato" w:hAnsi="Lato"/>
          <w:sz w:val="22"/>
          <w:szCs w:val="22"/>
          <w:lang w:val="es"/>
        </w:rPr>
        <w:t>Se dará especial énfasis a la recuperación de testimonios y relatos de experiencia, que posteriormente alimentarán la construcción narrativa del producto final</w:t>
      </w:r>
      <w:r w:rsidR="00CE1018" w:rsidRPr="00413A3A">
        <w:rPr>
          <w:rFonts w:ascii="Lato" w:hAnsi="Lato"/>
          <w:sz w:val="22"/>
          <w:szCs w:val="22"/>
          <w:lang w:val="es"/>
        </w:rPr>
        <w:t xml:space="preserve"> (grabación de audio</w:t>
      </w:r>
      <w:r w:rsidR="00E86860" w:rsidRPr="00413A3A">
        <w:rPr>
          <w:rFonts w:ascii="Lato" w:hAnsi="Lato"/>
          <w:sz w:val="22"/>
          <w:szCs w:val="22"/>
          <w:lang w:val="es"/>
        </w:rPr>
        <w:t>s y toma de fotografías</w:t>
      </w:r>
      <w:r w:rsidR="00CE1018" w:rsidRPr="00413A3A">
        <w:rPr>
          <w:rFonts w:ascii="Lato" w:hAnsi="Lato"/>
          <w:sz w:val="22"/>
          <w:szCs w:val="22"/>
          <w:lang w:val="es"/>
        </w:rPr>
        <w:t>)</w:t>
      </w:r>
      <w:r w:rsidRPr="00413A3A">
        <w:rPr>
          <w:rFonts w:ascii="Lato" w:hAnsi="Lato"/>
          <w:sz w:val="22"/>
          <w:szCs w:val="22"/>
          <w:lang w:val="es"/>
        </w:rPr>
        <w:t>.</w:t>
      </w:r>
      <w:r w:rsidR="00702679" w:rsidRPr="00413A3A">
        <w:rPr>
          <w:rFonts w:ascii="Lato" w:hAnsi="Lato"/>
          <w:sz w:val="22"/>
          <w:szCs w:val="22"/>
          <w:lang w:val="es"/>
        </w:rPr>
        <w:t xml:space="preserve"> </w:t>
      </w:r>
    </w:p>
    <w:p w14:paraId="09371881" w14:textId="50FDB3A3" w:rsidR="00C62EEE" w:rsidRPr="00413A3A" w:rsidRDefault="00122EE6" w:rsidP="00122EE6">
      <w:pPr>
        <w:spacing w:after="120" w:line="276" w:lineRule="auto"/>
        <w:jc w:val="both"/>
        <w:rPr>
          <w:rFonts w:ascii="Lato" w:hAnsi="Lato"/>
          <w:sz w:val="22"/>
          <w:szCs w:val="22"/>
          <w:lang w:val="es"/>
        </w:rPr>
      </w:pPr>
      <w:r w:rsidRPr="00413A3A">
        <w:rPr>
          <w:rFonts w:ascii="Lato" w:hAnsi="Lato"/>
          <w:b/>
          <w:bCs/>
          <w:sz w:val="22"/>
          <w:szCs w:val="22"/>
          <w:lang w:val="es"/>
        </w:rPr>
        <w:t>Fase 3. Análisis, interpretación y organización de la información:</w:t>
      </w:r>
      <w:r w:rsidRPr="00413A3A">
        <w:rPr>
          <w:rFonts w:ascii="Lato" w:hAnsi="Lato"/>
          <w:sz w:val="22"/>
          <w:szCs w:val="22"/>
          <w:lang w:val="es"/>
        </w:rPr>
        <w:t xml:space="preserve"> En esta fase, la persona consultora procesará y organizará la información recogida con el fin de identificar patrones, aprendizajes y elementos clave de la experiencia. El análisis estará orientado a responder los objetivos de la sistematización, permitiendo</w:t>
      </w:r>
      <w:r w:rsidR="009A679A" w:rsidRPr="00413A3A">
        <w:rPr>
          <w:rFonts w:ascii="Lato" w:hAnsi="Lato"/>
          <w:sz w:val="22"/>
          <w:szCs w:val="22"/>
          <w:lang w:val="es"/>
        </w:rPr>
        <w:t xml:space="preserve"> </w:t>
      </w:r>
      <w:r w:rsidRPr="00413A3A">
        <w:rPr>
          <w:rFonts w:ascii="Lato" w:hAnsi="Lato"/>
          <w:sz w:val="22"/>
          <w:szCs w:val="22"/>
          <w:lang w:val="es"/>
        </w:rPr>
        <w:t>identificar buenas prácticas</w:t>
      </w:r>
      <w:r w:rsidR="009A679A" w:rsidRPr="00413A3A">
        <w:rPr>
          <w:rFonts w:ascii="Lato" w:hAnsi="Lato"/>
          <w:sz w:val="22"/>
          <w:szCs w:val="22"/>
          <w:lang w:val="es"/>
        </w:rPr>
        <w:t xml:space="preserve">, </w:t>
      </w:r>
      <w:r w:rsidRPr="00413A3A">
        <w:rPr>
          <w:rFonts w:ascii="Lato" w:hAnsi="Lato"/>
          <w:sz w:val="22"/>
          <w:szCs w:val="22"/>
          <w:lang w:val="es"/>
        </w:rPr>
        <w:t>reconocer factores que facilitaron o limitaron los procesos</w:t>
      </w:r>
      <w:r w:rsidR="009A679A" w:rsidRPr="00413A3A">
        <w:rPr>
          <w:rFonts w:ascii="Lato" w:hAnsi="Lato"/>
          <w:sz w:val="22"/>
          <w:szCs w:val="22"/>
          <w:lang w:val="es"/>
        </w:rPr>
        <w:t xml:space="preserve">, </w:t>
      </w:r>
      <w:r w:rsidRPr="00413A3A">
        <w:rPr>
          <w:rFonts w:ascii="Lato" w:hAnsi="Lato"/>
          <w:sz w:val="22"/>
          <w:szCs w:val="22"/>
          <w:lang w:val="es"/>
        </w:rPr>
        <w:t>extraer lecciones aprendidas aplicables a futuro</w:t>
      </w:r>
      <w:r w:rsidR="009A679A" w:rsidRPr="00413A3A">
        <w:rPr>
          <w:rFonts w:ascii="Lato" w:hAnsi="Lato"/>
          <w:sz w:val="22"/>
          <w:szCs w:val="22"/>
          <w:lang w:val="es"/>
        </w:rPr>
        <w:t xml:space="preserve">, </w:t>
      </w:r>
      <w:r w:rsidRPr="00413A3A">
        <w:rPr>
          <w:rFonts w:ascii="Lato" w:hAnsi="Lato"/>
          <w:sz w:val="22"/>
          <w:szCs w:val="22"/>
          <w:lang w:val="es"/>
        </w:rPr>
        <w:t xml:space="preserve">construir recomendaciones prácticas para el fortalecimiento de </w:t>
      </w:r>
      <w:r w:rsidR="008F51D3" w:rsidRPr="00413A3A">
        <w:rPr>
          <w:rFonts w:ascii="Lato" w:hAnsi="Lato"/>
          <w:sz w:val="22"/>
          <w:szCs w:val="22"/>
          <w:lang w:val="es"/>
        </w:rPr>
        <w:t xml:space="preserve">nuevas </w:t>
      </w:r>
      <w:r w:rsidRPr="00413A3A">
        <w:rPr>
          <w:rFonts w:ascii="Lato" w:hAnsi="Lato"/>
          <w:sz w:val="22"/>
          <w:szCs w:val="22"/>
          <w:lang w:val="es"/>
        </w:rPr>
        <w:t>intervencione</w:t>
      </w:r>
      <w:r w:rsidR="009A679A" w:rsidRPr="00413A3A">
        <w:rPr>
          <w:rFonts w:ascii="Lato" w:hAnsi="Lato"/>
          <w:sz w:val="22"/>
          <w:szCs w:val="22"/>
          <w:lang w:val="es"/>
        </w:rPr>
        <w:t>s</w:t>
      </w:r>
      <w:r w:rsidR="008F51D3" w:rsidRPr="00413A3A">
        <w:rPr>
          <w:rFonts w:ascii="Lato" w:hAnsi="Lato"/>
          <w:sz w:val="22"/>
          <w:szCs w:val="22"/>
          <w:lang w:val="es"/>
        </w:rPr>
        <w:t xml:space="preserve"> en la comunidad</w:t>
      </w:r>
      <w:r w:rsidR="009A679A" w:rsidRPr="00413A3A">
        <w:rPr>
          <w:rFonts w:ascii="Lato" w:hAnsi="Lato"/>
          <w:sz w:val="22"/>
          <w:szCs w:val="22"/>
          <w:lang w:val="es"/>
        </w:rPr>
        <w:t xml:space="preserve">. </w:t>
      </w:r>
      <w:r w:rsidRPr="00413A3A">
        <w:rPr>
          <w:rFonts w:ascii="Lato" w:hAnsi="Lato"/>
          <w:sz w:val="22"/>
          <w:szCs w:val="22"/>
          <w:lang w:val="es"/>
        </w:rPr>
        <w:t>La información será organizada en bloques temáticos claros y sintéticos</w:t>
      </w:r>
      <w:r w:rsidR="00C337F8" w:rsidRPr="00413A3A">
        <w:rPr>
          <w:rFonts w:ascii="Lato" w:hAnsi="Lato"/>
          <w:sz w:val="22"/>
          <w:szCs w:val="22"/>
          <w:lang w:val="es"/>
        </w:rPr>
        <w:t xml:space="preserve">. </w:t>
      </w:r>
      <w:r w:rsidRPr="00413A3A">
        <w:rPr>
          <w:rFonts w:ascii="Lato" w:hAnsi="Lato"/>
          <w:sz w:val="22"/>
          <w:szCs w:val="22"/>
          <w:lang w:val="es"/>
        </w:rPr>
        <w:lastRenderedPageBreak/>
        <w:t>Asimismo, se realizará una primera selección de contenidos significativos (citas, relatos, ideas clave) que servirán como insumo para la construcción del producto narrativo digital.</w:t>
      </w:r>
    </w:p>
    <w:p w14:paraId="1E23B044" w14:textId="377A8CAF" w:rsidR="0068668D" w:rsidRPr="00413A3A" w:rsidRDefault="0068668D" w:rsidP="0068668D">
      <w:pPr>
        <w:spacing w:after="120" w:line="276" w:lineRule="auto"/>
        <w:jc w:val="both"/>
        <w:rPr>
          <w:rFonts w:ascii="Lato" w:hAnsi="Lato"/>
          <w:sz w:val="22"/>
          <w:szCs w:val="22"/>
          <w:lang w:val="es"/>
        </w:rPr>
      </w:pPr>
      <w:r w:rsidRPr="00413A3A">
        <w:rPr>
          <w:rFonts w:ascii="Lato" w:hAnsi="Lato"/>
          <w:b/>
          <w:bCs/>
          <w:sz w:val="22"/>
          <w:szCs w:val="22"/>
          <w:lang w:val="es"/>
        </w:rPr>
        <w:t xml:space="preserve">Fase 4. Construcción narrativa: </w:t>
      </w:r>
      <w:r w:rsidRPr="00413A3A">
        <w:rPr>
          <w:rFonts w:ascii="Lato" w:hAnsi="Lato"/>
          <w:sz w:val="22"/>
          <w:szCs w:val="22"/>
          <w:lang w:val="es"/>
        </w:rPr>
        <w:t>Es</w:t>
      </w:r>
      <w:r w:rsidR="00664A69" w:rsidRPr="00413A3A">
        <w:rPr>
          <w:rFonts w:ascii="Lato" w:hAnsi="Lato"/>
          <w:sz w:val="22"/>
          <w:szCs w:val="22"/>
          <w:lang w:val="es"/>
        </w:rPr>
        <w:t xml:space="preserve"> </w:t>
      </w:r>
      <w:r w:rsidRPr="00413A3A">
        <w:rPr>
          <w:rFonts w:ascii="Lato" w:hAnsi="Lato"/>
          <w:sz w:val="22"/>
          <w:szCs w:val="22"/>
          <w:lang w:val="es"/>
        </w:rPr>
        <w:t xml:space="preserve">el eje central de la consultoría, donde los hallazgos de la sistematización se transforman en un producto comunicacional accesible y atractivo. La persona consultora elaborará una narrativa estructurada que combine historias reales y testimonios, aprendizajes clave, mensajes claros y </w:t>
      </w:r>
      <w:r w:rsidR="002C4EE2" w:rsidRPr="00413A3A">
        <w:rPr>
          <w:rFonts w:ascii="Lato" w:hAnsi="Lato"/>
          <w:sz w:val="22"/>
          <w:szCs w:val="22"/>
          <w:lang w:val="es"/>
        </w:rPr>
        <w:t>concretos</w:t>
      </w:r>
      <w:r w:rsidRPr="00413A3A">
        <w:rPr>
          <w:rFonts w:ascii="Lato" w:hAnsi="Lato"/>
          <w:sz w:val="22"/>
          <w:szCs w:val="22"/>
          <w:lang w:val="es"/>
        </w:rPr>
        <w:t xml:space="preserve">. El contenido será adaptado a un formato de revista digital interactiva tipo </w:t>
      </w:r>
      <w:proofErr w:type="spellStart"/>
      <w:r w:rsidRPr="00413A3A">
        <w:rPr>
          <w:rFonts w:ascii="Lato" w:hAnsi="Lato"/>
          <w:sz w:val="22"/>
          <w:szCs w:val="22"/>
          <w:lang w:val="es"/>
        </w:rPr>
        <w:t>storytelling</w:t>
      </w:r>
      <w:proofErr w:type="spellEnd"/>
      <w:r w:rsidRPr="00413A3A">
        <w:rPr>
          <w:rFonts w:ascii="Lato" w:hAnsi="Lato"/>
          <w:sz w:val="22"/>
          <w:szCs w:val="22"/>
          <w:lang w:val="es"/>
        </w:rPr>
        <w:t xml:space="preserve"> (lectura en </w:t>
      </w:r>
      <w:proofErr w:type="spellStart"/>
      <w:r w:rsidRPr="00413A3A">
        <w:rPr>
          <w:rFonts w:ascii="Lato" w:hAnsi="Lato"/>
          <w:sz w:val="22"/>
          <w:szCs w:val="22"/>
          <w:lang w:val="es"/>
        </w:rPr>
        <w:t>scroll</w:t>
      </w:r>
      <w:proofErr w:type="spellEnd"/>
      <w:r w:rsidRPr="00413A3A">
        <w:rPr>
          <w:rFonts w:ascii="Lato" w:hAnsi="Lato"/>
          <w:sz w:val="22"/>
          <w:szCs w:val="22"/>
          <w:lang w:val="es"/>
        </w:rPr>
        <w:t>), organizado en secciones temáticas que permitan una lectura fluida y comprensible tanto para actores institucionales como comunitarios</w:t>
      </w:r>
      <w:r w:rsidR="00CF0AF7" w:rsidRPr="00413A3A">
        <w:rPr>
          <w:rFonts w:ascii="Lato" w:hAnsi="Lato"/>
          <w:sz w:val="22"/>
          <w:szCs w:val="22"/>
          <w:lang w:val="es"/>
        </w:rPr>
        <w:t xml:space="preserve">. </w:t>
      </w:r>
      <w:r w:rsidRPr="00413A3A">
        <w:rPr>
          <w:rFonts w:ascii="Lato" w:hAnsi="Lato"/>
          <w:sz w:val="22"/>
          <w:szCs w:val="22"/>
          <w:lang w:val="es"/>
        </w:rPr>
        <w:t>Se priorizará</w:t>
      </w:r>
      <w:r w:rsidR="003F5DAE" w:rsidRPr="00413A3A">
        <w:rPr>
          <w:rFonts w:ascii="Lato" w:hAnsi="Lato"/>
          <w:sz w:val="22"/>
          <w:szCs w:val="22"/>
          <w:lang w:val="es"/>
        </w:rPr>
        <w:t xml:space="preserve"> </w:t>
      </w:r>
      <w:r w:rsidRPr="00413A3A">
        <w:rPr>
          <w:rFonts w:ascii="Lato" w:hAnsi="Lato"/>
          <w:sz w:val="22"/>
          <w:szCs w:val="22"/>
          <w:lang w:val="es"/>
        </w:rPr>
        <w:t>el uso de lenguaje sencillo y cercano</w:t>
      </w:r>
      <w:r w:rsidR="003F5DAE" w:rsidRPr="00413A3A">
        <w:rPr>
          <w:rFonts w:ascii="Lato" w:hAnsi="Lato"/>
          <w:sz w:val="22"/>
          <w:szCs w:val="22"/>
          <w:lang w:val="es"/>
        </w:rPr>
        <w:t xml:space="preserve">, </w:t>
      </w:r>
      <w:r w:rsidRPr="00413A3A">
        <w:rPr>
          <w:rFonts w:ascii="Lato" w:hAnsi="Lato"/>
          <w:sz w:val="22"/>
          <w:szCs w:val="22"/>
          <w:lang w:val="es"/>
        </w:rPr>
        <w:t>la síntesis de ideas complejas en mensajes claros</w:t>
      </w:r>
      <w:r w:rsidR="003F5DAE" w:rsidRPr="00413A3A">
        <w:rPr>
          <w:rFonts w:ascii="Lato" w:hAnsi="Lato"/>
          <w:sz w:val="22"/>
          <w:szCs w:val="22"/>
          <w:lang w:val="es"/>
        </w:rPr>
        <w:t xml:space="preserve"> y </w:t>
      </w:r>
      <w:r w:rsidRPr="00413A3A">
        <w:rPr>
          <w:rFonts w:ascii="Lato" w:hAnsi="Lato"/>
          <w:sz w:val="22"/>
          <w:szCs w:val="22"/>
          <w:lang w:val="es"/>
        </w:rPr>
        <w:t>la inclusión de citas textuales para dar voz a las promotoras y familias</w:t>
      </w:r>
      <w:r w:rsidR="003F5DAE" w:rsidRPr="00413A3A">
        <w:rPr>
          <w:rFonts w:ascii="Lato" w:hAnsi="Lato"/>
          <w:sz w:val="22"/>
          <w:szCs w:val="22"/>
          <w:lang w:val="es"/>
        </w:rPr>
        <w:t xml:space="preserve">.  </w:t>
      </w:r>
    </w:p>
    <w:p w14:paraId="3F0865F6" w14:textId="7006306A" w:rsidR="00CF0AF7" w:rsidRPr="00413A3A" w:rsidRDefault="00CF0AF7" w:rsidP="0068668D">
      <w:pPr>
        <w:spacing w:after="120" w:line="276" w:lineRule="auto"/>
        <w:jc w:val="both"/>
        <w:rPr>
          <w:rFonts w:ascii="Lato" w:hAnsi="Lato"/>
          <w:sz w:val="22"/>
          <w:szCs w:val="22"/>
          <w:lang w:val="es"/>
        </w:rPr>
      </w:pPr>
      <w:r w:rsidRPr="00413A3A">
        <w:rPr>
          <w:rFonts w:ascii="Lato" w:hAnsi="Lato"/>
          <w:sz w:val="22"/>
          <w:szCs w:val="22"/>
          <w:lang w:val="es"/>
        </w:rPr>
        <w:t xml:space="preserve">Ver este ejemplo: </w:t>
      </w:r>
    </w:p>
    <w:p w14:paraId="7408793B" w14:textId="0097125D" w:rsidR="00EF27F7" w:rsidRPr="007008E7" w:rsidRDefault="00EA12C8" w:rsidP="0068668D">
      <w:pPr>
        <w:spacing w:after="120" w:line="276" w:lineRule="auto"/>
        <w:jc w:val="both"/>
        <w:rPr>
          <w:rFonts w:ascii="Lato" w:hAnsi="Lato"/>
          <w:color w:val="0070C0"/>
          <w:sz w:val="22"/>
          <w:szCs w:val="22"/>
          <w:lang w:val="es"/>
        </w:rPr>
      </w:pPr>
      <w:r w:rsidRPr="007008E7">
        <w:rPr>
          <w:rFonts w:ascii="Lato" w:hAnsi="Lato"/>
          <w:color w:val="0070C0"/>
          <w:sz w:val="22"/>
          <w:szCs w:val="22"/>
          <w:lang w:val="es"/>
        </w:rPr>
        <w:t xml:space="preserve">https://new.express.adobe.com/webpage/LP1NzxV0IdbWy </w:t>
      </w:r>
    </w:p>
    <w:p w14:paraId="688CFE27" w14:textId="21B3C549" w:rsidR="00835916" w:rsidRDefault="00DA74F6" w:rsidP="00CA66D6">
      <w:pPr>
        <w:spacing w:after="120" w:line="276" w:lineRule="auto"/>
        <w:jc w:val="both"/>
        <w:rPr>
          <w:rFonts w:ascii="Lato" w:hAnsi="Lato"/>
          <w:sz w:val="22"/>
          <w:szCs w:val="22"/>
          <w:lang w:val="es"/>
        </w:rPr>
      </w:pPr>
      <w:r w:rsidRPr="00CF4CE1">
        <w:rPr>
          <w:rFonts w:ascii="Lato" w:hAnsi="Lato"/>
          <w:sz w:val="22"/>
          <w:szCs w:val="22"/>
          <w:lang w:val="es"/>
        </w:rPr>
        <w:t>Esta propuesta no es limitativa, se valorará las sugerencias o recomendaciones del equipo consultor a adjudicarse.</w:t>
      </w:r>
    </w:p>
    <w:p w14:paraId="3A72FAD4" w14:textId="520C71B3" w:rsidR="00865F15" w:rsidRPr="00CF4CE1" w:rsidRDefault="00865F15" w:rsidP="00865F15">
      <w:pPr>
        <w:pStyle w:val="Prrafodelista"/>
        <w:numPr>
          <w:ilvl w:val="0"/>
          <w:numId w:val="1"/>
        </w:numPr>
        <w:jc w:val="both"/>
        <w:rPr>
          <w:rFonts w:ascii="Lato" w:hAnsi="Lato"/>
          <w:b/>
          <w:bCs/>
          <w:sz w:val="22"/>
          <w:szCs w:val="22"/>
        </w:rPr>
      </w:pPr>
      <w:r w:rsidRPr="00CF4CE1">
        <w:rPr>
          <w:rFonts w:ascii="Lato" w:hAnsi="Lato"/>
          <w:b/>
          <w:bCs/>
          <w:sz w:val="22"/>
          <w:szCs w:val="22"/>
        </w:rPr>
        <w:t>POBLACIÓN PARTICIPANTE</w:t>
      </w:r>
    </w:p>
    <w:p w14:paraId="680D7D5E" w14:textId="4BEE0540" w:rsidR="00865F15" w:rsidRDefault="00C11E5C" w:rsidP="00C11E5C">
      <w:pPr>
        <w:jc w:val="both"/>
        <w:rPr>
          <w:rFonts w:ascii="Lato" w:hAnsi="Lato"/>
          <w:sz w:val="22"/>
          <w:szCs w:val="22"/>
        </w:rPr>
      </w:pPr>
      <w:r w:rsidRPr="00C11E5C">
        <w:rPr>
          <w:rFonts w:ascii="Lato" w:hAnsi="Lato"/>
          <w:sz w:val="22"/>
          <w:szCs w:val="22"/>
        </w:rPr>
        <w:t xml:space="preserve">El componente de </w:t>
      </w:r>
      <w:r w:rsidR="00A27CFB">
        <w:rPr>
          <w:rFonts w:ascii="Lato" w:hAnsi="Lato"/>
          <w:sz w:val="22"/>
          <w:szCs w:val="22"/>
        </w:rPr>
        <w:t xml:space="preserve">Protección </w:t>
      </w:r>
      <w:r w:rsidR="007008E7">
        <w:rPr>
          <w:rFonts w:ascii="Lato" w:hAnsi="Lato"/>
          <w:sz w:val="22"/>
          <w:szCs w:val="22"/>
        </w:rPr>
        <w:t>Infantil</w:t>
      </w:r>
      <w:r w:rsidRPr="00C11E5C">
        <w:rPr>
          <w:rFonts w:ascii="Lato" w:hAnsi="Lato"/>
          <w:sz w:val="22"/>
          <w:szCs w:val="22"/>
        </w:rPr>
        <w:t xml:space="preserve"> viene desarrollando sus actividades en el Municipio de Cochabamba en las Comunas de </w:t>
      </w:r>
      <w:proofErr w:type="spellStart"/>
      <w:r w:rsidRPr="00C11E5C">
        <w:rPr>
          <w:rFonts w:ascii="Lato" w:hAnsi="Lato"/>
          <w:sz w:val="22"/>
          <w:szCs w:val="22"/>
        </w:rPr>
        <w:t>Itocta</w:t>
      </w:r>
      <w:proofErr w:type="spellEnd"/>
      <w:r w:rsidRPr="00C11E5C">
        <w:rPr>
          <w:rFonts w:ascii="Lato" w:hAnsi="Lato"/>
          <w:sz w:val="22"/>
          <w:szCs w:val="22"/>
        </w:rPr>
        <w:t>, Valle Hermoso y Alejo Calatayud en los distritos 5, 6, 7, 8, 9, 14 y 15,</w:t>
      </w:r>
      <w:r w:rsidR="00A13D0D">
        <w:rPr>
          <w:rFonts w:ascii="Lato" w:hAnsi="Lato"/>
          <w:sz w:val="22"/>
          <w:szCs w:val="22"/>
        </w:rPr>
        <w:t xml:space="preserve"> </w:t>
      </w:r>
      <w:r w:rsidR="00626D35">
        <w:rPr>
          <w:rFonts w:ascii="Lato" w:hAnsi="Lato"/>
          <w:sz w:val="22"/>
          <w:szCs w:val="22"/>
        </w:rPr>
        <w:t>a</w:t>
      </w:r>
      <w:r w:rsidR="00A13D0D">
        <w:rPr>
          <w:rFonts w:ascii="Lato" w:hAnsi="Lato"/>
          <w:sz w:val="22"/>
          <w:szCs w:val="22"/>
        </w:rPr>
        <w:t xml:space="preserve"> los cuales</w:t>
      </w:r>
      <w:r w:rsidR="00626D35">
        <w:rPr>
          <w:rFonts w:ascii="Lato" w:hAnsi="Lato"/>
          <w:sz w:val="22"/>
          <w:szCs w:val="22"/>
        </w:rPr>
        <w:t xml:space="preserve"> pertenecen las </w:t>
      </w:r>
      <w:proofErr w:type="spellStart"/>
      <w:r w:rsidR="00626D35">
        <w:rPr>
          <w:rFonts w:ascii="Lato" w:hAnsi="Lato"/>
          <w:sz w:val="22"/>
          <w:szCs w:val="22"/>
        </w:rPr>
        <w:t>OTBs</w:t>
      </w:r>
      <w:proofErr w:type="spellEnd"/>
      <w:r w:rsidR="00626D35">
        <w:rPr>
          <w:rFonts w:ascii="Lato" w:hAnsi="Lato"/>
          <w:sz w:val="22"/>
          <w:szCs w:val="22"/>
        </w:rPr>
        <w:t xml:space="preserve"> donde las Promotoras implementaron acciones.</w:t>
      </w:r>
      <w:r w:rsidR="00555AAB">
        <w:rPr>
          <w:rFonts w:ascii="Lato" w:hAnsi="Lato"/>
          <w:sz w:val="22"/>
          <w:szCs w:val="22"/>
        </w:rPr>
        <w:t xml:space="preserve"> La relación entre instrumentos y población sería la siguiente:</w:t>
      </w:r>
    </w:p>
    <w:p w14:paraId="2136CB0F" w14:textId="77777777" w:rsidR="001210F0" w:rsidRDefault="001210F0" w:rsidP="00C11E5C">
      <w:pPr>
        <w:jc w:val="both"/>
        <w:rPr>
          <w:rFonts w:ascii="Lato" w:hAnsi="Lato"/>
          <w:sz w:val="22"/>
          <w:szCs w:val="22"/>
        </w:rPr>
      </w:pPr>
    </w:p>
    <w:tbl>
      <w:tblPr>
        <w:tblStyle w:val="Tablaconcuadrcula"/>
        <w:tblW w:w="0" w:type="auto"/>
        <w:jc w:val="center"/>
        <w:tblLook w:val="04A0" w:firstRow="1" w:lastRow="0" w:firstColumn="1" w:lastColumn="0" w:noHBand="0" w:noVBand="1"/>
      </w:tblPr>
      <w:tblGrid>
        <w:gridCol w:w="2830"/>
        <w:gridCol w:w="5387"/>
      </w:tblGrid>
      <w:tr w:rsidR="003C225A" w14:paraId="72DB83D1" w14:textId="77777777" w:rsidTr="0084406A">
        <w:trPr>
          <w:jc w:val="center"/>
        </w:trPr>
        <w:tc>
          <w:tcPr>
            <w:tcW w:w="2830" w:type="dxa"/>
            <w:shd w:val="clear" w:color="auto" w:fill="E8E8E8" w:themeFill="background2"/>
          </w:tcPr>
          <w:p w14:paraId="2876AE35" w14:textId="1E340FBD" w:rsidR="003C225A" w:rsidRPr="0072079C" w:rsidRDefault="003C225A" w:rsidP="0072079C">
            <w:pPr>
              <w:jc w:val="center"/>
              <w:rPr>
                <w:rFonts w:ascii="Lato" w:hAnsi="Lato"/>
                <w:b/>
                <w:bCs/>
                <w:sz w:val="22"/>
                <w:szCs w:val="22"/>
              </w:rPr>
            </w:pPr>
            <w:r w:rsidRPr="0072079C">
              <w:rPr>
                <w:rFonts w:ascii="Lato" w:hAnsi="Lato"/>
                <w:b/>
                <w:bCs/>
                <w:sz w:val="22"/>
                <w:szCs w:val="22"/>
              </w:rPr>
              <w:t>Instrumento</w:t>
            </w:r>
          </w:p>
        </w:tc>
        <w:tc>
          <w:tcPr>
            <w:tcW w:w="5387" w:type="dxa"/>
            <w:shd w:val="clear" w:color="auto" w:fill="E8E8E8" w:themeFill="background2"/>
          </w:tcPr>
          <w:p w14:paraId="37F2A61D" w14:textId="7EDFCB3A" w:rsidR="003C225A" w:rsidRPr="0072079C" w:rsidRDefault="003C225A" w:rsidP="0072079C">
            <w:pPr>
              <w:jc w:val="center"/>
              <w:rPr>
                <w:rFonts w:ascii="Lato" w:hAnsi="Lato"/>
                <w:b/>
                <w:bCs/>
                <w:sz w:val="22"/>
                <w:szCs w:val="22"/>
              </w:rPr>
            </w:pPr>
            <w:r>
              <w:rPr>
                <w:rFonts w:ascii="Lato" w:hAnsi="Lato"/>
                <w:b/>
                <w:bCs/>
                <w:sz w:val="22"/>
                <w:szCs w:val="22"/>
              </w:rPr>
              <w:t>Población</w:t>
            </w:r>
          </w:p>
        </w:tc>
      </w:tr>
      <w:tr w:rsidR="003C225A" w:rsidRPr="009F2600" w14:paraId="37A6FDBF" w14:textId="77777777" w:rsidTr="0084406A">
        <w:trPr>
          <w:jc w:val="center"/>
        </w:trPr>
        <w:tc>
          <w:tcPr>
            <w:tcW w:w="2830" w:type="dxa"/>
          </w:tcPr>
          <w:p w14:paraId="53DC66E1" w14:textId="054ACB73" w:rsidR="003C225A" w:rsidRDefault="003C225A" w:rsidP="00ED6E93">
            <w:pPr>
              <w:jc w:val="both"/>
              <w:rPr>
                <w:rFonts w:ascii="Lato" w:hAnsi="Lato"/>
                <w:sz w:val="22"/>
                <w:szCs w:val="22"/>
              </w:rPr>
            </w:pPr>
            <w:r w:rsidRPr="009F6E87">
              <w:rPr>
                <w:rFonts w:ascii="Lato" w:hAnsi="Lato"/>
                <w:sz w:val="22"/>
                <w:szCs w:val="22"/>
              </w:rPr>
              <w:t>Revisión documental</w:t>
            </w:r>
          </w:p>
        </w:tc>
        <w:tc>
          <w:tcPr>
            <w:tcW w:w="5387" w:type="dxa"/>
          </w:tcPr>
          <w:p w14:paraId="117459D5" w14:textId="6CC57105" w:rsidR="003C225A" w:rsidRPr="009F2600" w:rsidRDefault="003C225A" w:rsidP="0084406A">
            <w:pPr>
              <w:jc w:val="both"/>
              <w:rPr>
                <w:rFonts w:ascii="Lato" w:hAnsi="Lato"/>
                <w:sz w:val="22"/>
                <w:szCs w:val="22"/>
              </w:rPr>
            </w:pPr>
            <w:r w:rsidRPr="00CF4CE1">
              <w:rPr>
                <w:rFonts w:ascii="Lato" w:hAnsi="Lato"/>
                <w:sz w:val="22"/>
                <w:szCs w:val="22"/>
              </w:rPr>
              <w:t>Personal técnico del componente de Protección Infantil</w:t>
            </w:r>
            <w:r w:rsidR="0084406A">
              <w:rPr>
                <w:rFonts w:ascii="Lato" w:hAnsi="Lato"/>
                <w:sz w:val="22"/>
                <w:szCs w:val="22"/>
              </w:rPr>
              <w:t xml:space="preserve"> y </w:t>
            </w:r>
            <w:r w:rsidRPr="009F2600">
              <w:rPr>
                <w:rFonts w:ascii="Lato" w:hAnsi="Lato"/>
                <w:sz w:val="22"/>
                <w:szCs w:val="22"/>
              </w:rPr>
              <w:t>Responsables Escuela de la F</w:t>
            </w:r>
            <w:r>
              <w:rPr>
                <w:rFonts w:ascii="Lato" w:hAnsi="Lato"/>
                <w:sz w:val="22"/>
                <w:szCs w:val="22"/>
              </w:rPr>
              <w:t>amilia de la DNA</w:t>
            </w:r>
          </w:p>
        </w:tc>
      </w:tr>
      <w:tr w:rsidR="003C225A" w14:paraId="2315700C" w14:textId="77777777" w:rsidTr="0084406A">
        <w:trPr>
          <w:jc w:val="center"/>
        </w:trPr>
        <w:tc>
          <w:tcPr>
            <w:tcW w:w="2830" w:type="dxa"/>
          </w:tcPr>
          <w:p w14:paraId="6A5CEE98" w14:textId="418CE857" w:rsidR="003C225A" w:rsidRDefault="003C225A" w:rsidP="00C11E5C">
            <w:pPr>
              <w:jc w:val="both"/>
              <w:rPr>
                <w:rFonts w:ascii="Lato" w:hAnsi="Lato"/>
                <w:sz w:val="22"/>
                <w:szCs w:val="22"/>
              </w:rPr>
            </w:pPr>
            <w:r w:rsidRPr="009F6E87">
              <w:rPr>
                <w:rFonts w:ascii="Lato" w:hAnsi="Lato"/>
                <w:sz w:val="22"/>
                <w:szCs w:val="22"/>
              </w:rPr>
              <w:t xml:space="preserve">Entrevistas </w:t>
            </w:r>
            <w:r w:rsidR="00846046">
              <w:rPr>
                <w:rFonts w:ascii="Lato" w:hAnsi="Lato"/>
                <w:sz w:val="22"/>
                <w:szCs w:val="22"/>
              </w:rPr>
              <w:t>semiestructuradas</w:t>
            </w:r>
            <w:r w:rsidR="00432BFA">
              <w:rPr>
                <w:rFonts w:ascii="Lato" w:hAnsi="Lato"/>
                <w:sz w:val="22"/>
                <w:szCs w:val="22"/>
              </w:rPr>
              <w:t xml:space="preserve"> </w:t>
            </w:r>
          </w:p>
        </w:tc>
        <w:tc>
          <w:tcPr>
            <w:tcW w:w="5387" w:type="dxa"/>
          </w:tcPr>
          <w:p w14:paraId="779826CD" w14:textId="04046722" w:rsidR="003C225A" w:rsidRDefault="003C225A" w:rsidP="00C11E5C">
            <w:pPr>
              <w:jc w:val="both"/>
              <w:rPr>
                <w:rFonts w:ascii="Lato" w:hAnsi="Lato"/>
                <w:sz w:val="22"/>
                <w:szCs w:val="22"/>
              </w:rPr>
            </w:pPr>
            <w:r w:rsidRPr="00CF4CE1">
              <w:rPr>
                <w:rFonts w:ascii="Lato" w:hAnsi="Lato"/>
                <w:sz w:val="22"/>
                <w:szCs w:val="22"/>
              </w:rPr>
              <w:t>Promotoras comunitarias (gestiones 2024–2026)</w:t>
            </w:r>
          </w:p>
        </w:tc>
      </w:tr>
      <w:tr w:rsidR="003C225A" w14:paraId="03C51BB5" w14:textId="77777777" w:rsidTr="0084406A">
        <w:trPr>
          <w:jc w:val="center"/>
        </w:trPr>
        <w:tc>
          <w:tcPr>
            <w:tcW w:w="2830" w:type="dxa"/>
          </w:tcPr>
          <w:p w14:paraId="087853A8" w14:textId="02700C45" w:rsidR="003C225A" w:rsidRDefault="003C225A" w:rsidP="00C11E5C">
            <w:pPr>
              <w:jc w:val="both"/>
              <w:rPr>
                <w:rFonts w:ascii="Lato" w:hAnsi="Lato"/>
                <w:sz w:val="22"/>
                <w:szCs w:val="22"/>
              </w:rPr>
            </w:pPr>
            <w:r w:rsidRPr="009F6E87">
              <w:rPr>
                <w:rFonts w:ascii="Lato" w:hAnsi="Lato"/>
                <w:sz w:val="22"/>
                <w:szCs w:val="22"/>
              </w:rPr>
              <w:t>Grupos focales</w:t>
            </w:r>
          </w:p>
        </w:tc>
        <w:tc>
          <w:tcPr>
            <w:tcW w:w="5387" w:type="dxa"/>
          </w:tcPr>
          <w:p w14:paraId="7DA6D1A1" w14:textId="332F3999" w:rsidR="003C225A" w:rsidRDefault="003C225A" w:rsidP="00C11E5C">
            <w:pPr>
              <w:jc w:val="both"/>
              <w:rPr>
                <w:rFonts w:ascii="Lato" w:hAnsi="Lato"/>
                <w:sz w:val="22"/>
                <w:szCs w:val="22"/>
              </w:rPr>
            </w:pPr>
            <w:r w:rsidRPr="00CF4CE1">
              <w:rPr>
                <w:rFonts w:ascii="Lato" w:hAnsi="Lato"/>
                <w:sz w:val="22"/>
                <w:szCs w:val="22"/>
              </w:rPr>
              <w:t>Madres, padres y cuidadores/as participantes de los talleres</w:t>
            </w:r>
          </w:p>
        </w:tc>
      </w:tr>
    </w:tbl>
    <w:p w14:paraId="3C338A62" w14:textId="77777777" w:rsidR="00555AAB" w:rsidRDefault="00555AAB" w:rsidP="00C11E5C">
      <w:pPr>
        <w:jc w:val="both"/>
        <w:rPr>
          <w:rFonts w:ascii="Lato" w:hAnsi="Lato"/>
          <w:sz w:val="22"/>
          <w:szCs w:val="22"/>
        </w:rPr>
      </w:pPr>
    </w:p>
    <w:p w14:paraId="4CAB2D9E" w14:textId="65F91045" w:rsidR="009F6E87" w:rsidRDefault="00555AAB" w:rsidP="00C11E5C">
      <w:pPr>
        <w:jc w:val="both"/>
        <w:rPr>
          <w:rFonts w:ascii="Lato" w:hAnsi="Lato"/>
          <w:sz w:val="22"/>
          <w:szCs w:val="22"/>
        </w:rPr>
      </w:pPr>
      <w:r w:rsidRPr="00C11E5C">
        <w:rPr>
          <w:rFonts w:ascii="Lato" w:hAnsi="Lato"/>
          <w:sz w:val="22"/>
          <w:szCs w:val="22"/>
        </w:rPr>
        <w:t>Selección de participantes de la sistematización</w:t>
      </w:r>
      <w:r w:rsidR="001210F0">
        <w:t>, t</w:t>
      </w:r>
      <w:r w:rsidR="001210F0" w:rsidRPr="001210F0">
        <w:rPr>
          <w:rFonts w:ascii="Lato" w:hAnsi="Lato"/>
          <w:sz w:val="22"/>
          <w:szCs w:val="22"/>
        </w:rPr>
        <w:t xml:space="preserve">otal </w:t>
      </w:r>
      <w:r w:rsidR="00661F22">
        <w:rPr>
          <w:rFonts w:ascii="Lato" w:hAnsi="Lato"/>
          <w:sz w:val="22"/>
          <w:szCs w:val="22"/>
        </w:rPr>
        <w:t>20</w:t>
      </w:r>
      <w:r w:rsidR="001210F0" w:rsidRPr="001210F0">
        <w:rPr>
          <w:rFonts w:ascii="Lato" w:hAnsi="Lato"/>
          <w:sz w:val="22"/>
          <w:szCs w:val="22"/>
        </w:rPr>
        <w:t xml:space="preserve"> personas</w:t>
      </w:r>
      <w:r w:rsidRPr="00C11E5C">
        <w:rPr>
          <w:rFonts w:ascii="Lato" w:hAnsi="Lato"/>
          <w:sz w:val="22"/>
          <w:szCs w:val="22"/>
        </w:rPr>
        <w:t>:</w:t>
      </w:r>
    </w:p>
    <w:p w14:paraId="4754811B" w14:textId="0FD0EC62" w:rsidR="005449EB" w:rsidRPr="00413A3A" w:rsidRDefault="005449EB" w:rsidP="005449EB">
      <w:pPr>
        <w:jc w:val="both"/>
        <w:rPr>
          <w:rFonts w:ascii="Lato" w:hAnsi="Lato"/>
          <w:b/>
          <w:bCs/>
          <w:sz w:val="22"/>
          <w:szCs w:val="22"/>
        </w:rPr>
      </w:pPr>
      <w:r w:rsidRPr="00942127">
        <w:rPr>
          <w:rFonts w:ascii="Lato" w:hAnsi="Lato"/>
          <w:b/>
          <w:bCs/>
          <w:sz w:val="22"/>
          <w:szCs w:val="22"/>
        </w:rPr>
        <w:t xml:space="preserve">GRUPOS </w:t>
      </w:r>
      <w:r w:rsidRPr="00413A3A">
        <w:rPr>
          <w:rFonts w:ascii="Lato" w:hAnsi="Lato"/>
          <w:b/>
          <w:bCs/>
          <w:sz w:val="22"/>
          <w:szCs w:val="22"/>
        </w:rPr>
        <w:t>FOCALES (</w:t>
      </w:r>
      <w:r w:rsidR="00030FE7" w:rsidRPr="00413A3A">
        <w:rPr>
          <w:rFonts w:ascii="Lato" w:hAnsi="Lato"/>
          <w:b/>
          <w:bCs/>
          <w:sz w:val="22"/>
          <w:szCs w:val="22"/>
        </w:rPr>
        <w:t>16</w:t>
      </w:r>
      <w:r w:rsidRPr="00413A3A">
        <w:rPr>
          <w:rFonts w:ascii="Lato" w:hAnsi="Lato"/>
          <w:b/>
          <w:bCs/>
          <w:sz w:val="22"/>
          <w:szCs w:val="22"/>
        </w:rPr>
        <w:t xml:space="preserve"> personas):</w:t>
      </w:r>
    </w:p>
    <w:p w14:paraId="0FE9C86C" w14:textId="4B5D7495" w:rsidR="005449EB" w:rsidRPr="00413A3A" w:rsidRDefault="005449EB" w:rsidP="003F6DE0">
      <w:pPr>
        <w:pStyle w:val="Prrafodelista"/>
        <w:numPr>
          <w:ilvl w:val="0"/>
          <w:numId w:val="6"/>
        </w:numPr>
        <w:jc w:val="both"/>
        <w:rPr>
          <w:rFonts w:ascii="Lato" w:hAnsi="Lato"/>
          <w:sz w:val="22"/>
          <w:szCs w:val="22"/>
        </w:rPr>
      </w:pPr>
      <w:r w:rsidRPr="00413A3A">
        <w:rPr>
          <w:rFonts w:ascii="Lato" w:hAnsi="Lato"/>
          <w:sz w:val="22"/>
          <w:szCs w:val="22"/>
        </w:rPr>
        <w:t xml:space="preserve">1 grupo focal de </w:t>
      </w:r>
      <w:r w:rsidR="00CC4D73" w:rsidRPr="00413A3A">
        <w:rPr>
          <w:rFonts w:ascii="Lato" w:hAnsi="Lato"/>
          <w:sz w:val="22"/>
          <w:szCs w:val="22"/>
        </w:rPr>
        <w:t>8</w:t>
      </w:r>
      <w:r w:rsidR="00942127" w:rsidRPr="00413A3A">
        <w:rPr>
          <w:rFonts w:ascii="Lato" w:hAnsi="Lato"/>
          <w:sz w:val="22"/>
          <w:szCs w:val="22"/>
        </w:rPr>
        <w:t xml:space="preserve"> </w:t>
      </w:r>
      <w:r w:rsidRPr="00413A3A">
        <w:rPr>
          <w:rFonts w:ascii="Lato" w:hAnsi="Lato"/>
          <w:sz w:val="22"/>
          <w:szCs w:val="22"/>
        </w:rPr>
        <w:t xml:space="preserve">madres, padres o cuidadores (MPCC) </w:t>
      </w:r>
    </w:p>
    <w:p w14:paraId="619DC9A2" w14:textId="55ABDA77" w:rsidR="005449EB" w:rsidRPr="00413A3A" w:rsidRDefault="005449EB" w:rsidP="003F6DE0">
      <w:pPr>
        <w:pStyle w:val="Prrafodelista"/>
        <w:numPr>
          <w:ilvl w:val="0"/>
          <w:numId w:val="6"/>
        </w:numPr>
        <w:jc w:val="both"/>
        <w:rPr>
          <w:rFonts w:ascii="Lato" w:hAnsi="Lato"/>
          <w:sz w:val="22"/>
          <w:szCs w:val="22"/>
        </w:rPr>
      </w:pPr>
      <w:r w:rsidRPr="00413A3A">
        <w:rPr>
          <w:rFonts w:ascii="Lato" w:hAnsi="Lato"/>
          <w:sz w:val="22"/>
          <w:szCs w:val="22"/>
        </w:rPr>
        <w:t>1</w:t>
      </w:r>
      <w:r w:rsidR="0043013C">
        <w:rPr>
          <w:rFonts w:ascii="Lato" w:hAnsi="Lato"/>
          <w:sz w:val="22"/>
          <w:szCs w:val="22"/>
        </w:rPr>
        <w:t xml:space="preserve"> </w:t>
      </w:r>
      <w:r w:rsidRPr="00413A3A">
        <w:rPr>
          <w:rFonts w:ascii="Lato" w:hAnsi="Lato"/>
          <w:sz w:val="22"/>
          <w:szCs w:val="22"/>
        </w:rPr>
        <w:t xml:space="preserve">grupo focal de </w:t>
      </w:r>
      <w:r w:rsidR="001B1879" w:rsidRPr="00413A3A">
        <w:rPr>
          <w:rFonts w:ascii="Lato" w:hAnsi="Lato"/>
          <w:sz w:val="22"/>
          <w:szCs w:val="22"/>
        </w:rPr>
        <w:t>8</w:t>
      </w:r>
      <w:r w:rsidR="00942127" w:rsidRPr="00413A3A">
        <w:rPr>
          <w:rFonts w:ascii="Lato" w:hAnsi="Lato"/>
          <w:sz w:val="22"/>
          <w:szCs w:val="22"/>
        </w:rPr>
        <w:t xml:space="preserve"> </w:t>
      </w:r>
      <w:r w:rsidRPr="00413A3A">
        <w:rPr>
          <w:rFonts w:ascii="Lato" w:hAnsi="Lato"/>
          <w:sz w:val="22"/>
          <w:szCs w:val="22"/>
        </w:rPr>
        <w:t xml:space="preserve">Promotoras/es </w:t>
      </w:r>
      <w:r w:rsidR="00DA7830" w:rsidRPr="00413A3A">
        <w:rPr>
          <w:rFonts w:ascii="Lato" w:hAnsi="Lato"/>
          <w:sz w:val="22"/>
          <w:szCs w:val="22"/>
        </w:rPr>
        <w:t>Comunitarias que implementaron Crianza Protectora</w:t>
      </w:r>
    </w:p>
    <w:p w14:paraId="1549B65A" w14:textId="074EB1B6" w:rsidR="005449EB" w:rsidRPr="00413A3A" w:rsidRDefault="005449EB" w:rsidP="005449EB">
      <w:pPr>
        <w:jc w:val="both"/>
        <w:rPr>
          <w:rFonts w:ascii="Lato" w:hAnsi="Lato"/>
          <w:b/>
          <w:bCs/>
          <w:sz w:val="22"/>
          <w:szCs w:val="22"/>
        </w:rPr>
      </w:pPr>
      <w:r w:rsidRPr="00413A3A">
        <w:rPr>
          <w:rFonts w:ascii="Lato" w:hAnsi="Lato"/>
          <w:b/>
          <w:bCs/>
          <w:sz w:val="22"/>
          <w:szCs w:val="22"/>
        </w:rPr>
        <w:t xml:space="preserve">ENTREVISTAS </w:t>
      </w:r>
      <w:r w:rsidR="001F7416" w:rsidRPr="00413A3A">
        <w:rPr>
          <w:rFonts w:ascii="Lato" w:hAnsi="Lato"/>
          <w:b/>
          <w:bCs/>
          <w:sz w:val="22"/>
          <w:szCs w:val="22"/>
        </w:rPr>
        <w:t>SEMIESTRUCTURADAS</w:t>
      </w:r>
      <w:r w:rsidR="00942127" w:rsidRPr="00413A3A">
        <w:rPr>
          <w:rFonts w:ascii="Lato" w:hAnsi="Lato"/>
          <w:b/>
          <w:bCs/>
          <w:sz w:val="22"/>
          <w:szCs w:val="22"/>
        </w:rPr>
        <w:t xml:space="preserve"> </w:t>
      </w:r>
      <w:r w:rsidRPr="00413A3A">
        <w:rPr>
          <w:rFonts w:ascii="Lato" w:hAnsi="Lato"/>
          <w:b/>
          <w:bCs/>
          <w:sz w:val="22"/>
          <w:szCs w:val="22"/>
        </w:rPr>
        <w:t>(</w:t>
      </w:r>
      <w:r w:rsidR="004C0D03" w:rsidRPr="00413A3A">
        <w:rPr>
          <w:rFonts w:ascii="Lato" w:hAnsi="Lato"/>
          <w:b/>
          <w:bCs/>
          <w:sz w:val="22"/>
          <w:szCs w:val="22"/>
        </w:rPr>
        <w:t>4</w:t>
      </w:r>
      <w:r w:rsidRPr="00413A3A">
        <w:rPr>
          <w:rFonts w:ascii="Lato" w:hAnsi="Lato"/>
          <w:b/>
          <w:bCs/>
          <w:sz w:val="22"/>
          <w:szCs w:val="22"/>
        </w:rPr>
        <w:t xml:space="preserve"> personas):</w:t>
      </w:r>
    </w:p>
    <w:p w14:paraId="47E56240" w14:textId="1723A249" w:rsidR="005449EB" w:rsidRPr="00413A3A" w:rsidRDefault="001F7416" w:rsidP="003F6DE0">
      <w:pPr>
        <w:pStyle w:val="Prrafodelista"/>
        <w:numPr>
          <w:ilvl w:val="0"/>
          <w:numId w:val="7"/>
        </w:numPr>
        <w:jc w:val="both"/>
        <w:rPr>
          <w:rFonts w:ascii="Lato" w:hAnsi="Lato"/>
          <w:sz w:val="22"/>
          <w:szCs w:val="22"/>
        </w:rPr>
      </w:pPr>
      <w:r w:rsidRPr="00413A3A">
        <w:rPr>
          <w:rFonts w:ascii="Lato" w:hAnsi="Lato"/>
          <w:sz w:val="22"/>
          <w:szCs w:val="22"/>
        </w:rPr>
        <w:t>1</w:t>
      </w:r>
      <w:r w:rsidR="005449EB" w:rsidRPr="00413A3A">
        <w:rPr>
          <w:rFonts w:ascii="Lato" w:hAnsi="Lato"/>
          <w:sz w:val="22"/>
          <w:szCs w:val="22"/>
        </w:rPr>
        <w:t xml:space="preserve"> autoridad de </w:t>
      </w:r>
      <w:proofErr w:type="spellStart"/>
      <w:r w:rsidR="005449EB" w:rsidRPr="00413A3A">
        <w:rPr>
          <w:rFonts w:ascii="Lato" w:hAnsi="Lato"/>
          <w:sz w:val="22"/>
          <w:szCs w:val="22"/>
        </w:rPr>
        <w:t>OTBs</w:t>
      </w:r>
      <w:proofErr w:type="spellEnd"/>
      <w:r w:rsidR="005449EB" w:rsidRPr="00413A3A">
        <w:rPr>
          <w:rFonts w:ascii="Lato" w:hAnsi="Lato"/>
          <w:sz w:val="22"/>
          <w:szCs w:val="22"/>
        </w:rPr>
        <w:t xml:space="preserve"> </w:t>
      </w:r>
    </w:p>
    <w:p w14:paraId="45F71CFF" w14:textId="674E1CBE" w:rsidR="005449EB" w:rsidRPr="00413A3A" w:rsidRDefault="00030FE7" w:rsidP="003F6DE0">
      <w:pPr>
        <w:pStyle w:val="Prrafodelista"/>
        <w:numPr>
          <w:ilvl w:val="0"/>
          <w:numId w:val="7"/>
        </w:numPr>
        <w:jc w:val="both"/>
        <w:rPr>
          <w:rFonts w:ascii="Lato" w:hAnsi="Lato"/>
          <w:sz w:val="22"/>
          <w:szCs w:val="22"/>
        </w:rPr>
      </w:pPr>
      <w:r w:rsidRPr="00413A3A">
        <w:rPr>
          <w:rFonts w:ascii="Lato" w:hAnsi="Lato"/>
          <w:sz w:val="22"/>
          <w:szCs w:val="22"/>
        </w:rPr>
        <w:t>1</w:t>
      </w:r>
      <w:r w:rsidR="005449EB" w:rsidRPr="00413A3A">
        <w:rPr>
          <w:rFonts w:ascii="Lato" w:hAnsi="Lato"/>
          <w:sz w:val="22"/>
          <w:szCs w:val="22"/>
        </w:rPr>
        <w:t xml:space="preserve"> MPCC para historia de éxito</w:t>
      </w:r>
    </w:p>
    <w:p w14:paraId="00DE4B84" w14:textId="47C3CADD" w:rsidR="005449EB" w:rsidRPr="00413A3A" w:rsidRDefault="004C0D03" w:rsidP="003F6DE0">
      <w:pPr>
        <w:pStyle w:val="Prrafodelista"/>
        <w:numPr>
          <w:ilvl w:val="0"/>
          <w:numId w:val="7"/>
        </w:numPr>
        <w:jc w:val="both"/>
        <w:rPr>
          <w:rFonts w:ascii="Lato" w:hAnsi="Lato"/>
          <w:sz w:val="22"/>
          <w:szCs w:val="22"/>
        </w:rPr>
      </w:pPr>
      <w:r w:rsidRPr="00413A3A">
        <w:rPr>
          <w:rFonts w:ascii="Lato" w:hAnsi="Lato"/>
          <w:sz w:val="22"/>
          <w:szCs w:val="22"/>
        </w:rPr>
        <w:lastRenderedPageBreak/>
        <w:t>1 promotora</w:t>
      </w:r>
      <w:r w:rsidR="005449EB" w:rsidRPr="00413A3A">
        <w:rPr>
          <w:rFonts w:ascii="Lato" w:hAnsi="Lato"/>
          <w:sz w:val="22"/>
          <w:szCs w:val="22"/>
        </w:rPr>
        <w:t xml:space="preserve"> para historia de éxito</w:t>
      </w:r>
    </w:p>
    <w:p w14:paraId="053F734A" w14:textId="28D69EC5" w:rsidR="00860A0A" w:rsidRPr="00413A3A" w:rsidRDefault="001F7416" w:rsidP="00860A0A">
      <w:pPr>
        <w:pStyle w:val="Prrafodelista"/>
        <w:numPr>
          <w:ilvl w:val="0"/>
          <w:numId w:val="7"/>
        </w:numPr>
        <w:jc w:val="both"/>
        <w:rPr>
          <w:rFonts w:ascii="Lato" w:hAnsi="Lato"/>
          <w:sz w:val="22"/>
          <w:szCs w:val="22"/>
        </w:rPr>
      </w:pPr>
      <w:r w:rsidRPr="00413A3A">
        <w:rPr>
          <w:rFonts w:ascii="Lato" w:hAnsi="Lato"/>
          <w:sz w:val="22"/>
          <w:szCs w:val="22"/>
        </w:rPr>
        <w:t>1</w:t>
      </w:r>
      <w:r w:rsidR="00E27383" w:rsidRPr="00413A3A">
        <w:rPr>
          <w:rFonts w:ascii="Lato" w:hAnsi="Lato"/>
          <w:sz w:val="22"/>
          <w:szCs w:val="22"/>
        </w:rPr>
        <w:t xml:space="preserve"> autoridad </w:t>
      </w:r>
      <w:r w:rsidR="007A7A15" w:rsidRPr="00413A3A">
        <w:rPr>
          <w:rFonts w:ascii="Lato" w:hAnsi="Lato"/>
          <w:sz w:val="22"/>
          <w:szCs w:val="22"/>
        </w:rPr>
        <w:t xml:space="preserve">del </w:t>
      </w:r>
      <w:r w:rsidR="00860A0A" w:rsidRPr="00413A3A">
        <w:rPr>
          <w:rFonts w:ascii="Lato" w:hAnsi="Lato"/>
          <w:sz w:val="22"/>
          <w:szCs w:val="22"/>
        </w:rPr>
        <w:t>GAMC</w:t>
      </w:r>
    </w:p>
    <w:p w14:paraId="08A9E312" w14:textId="77777777" w:rsidR="001210F0" w:rsidRPr="001210F0" w:rsidRDefault="001210F0" w:rsidP="001210F0">
      <w:pPr>
        <w:jc w:val="both"/>
        <w:rPr>
          <w:rFonts w:ascii="Lato" w:hAnsi="Lato"/>
          <w:sz w:val="22"/>
          <w:szCs w:val="22"/>
        </w:rPr>
      </w:pPr>
    </w:p>
    <w:p w14:paraId="14403C85" w14:textId="35CB760C" w:rsidR="00FF509B" w:rsidRPr="001210F0" w:rsidRDefault="00FF509B" w:rsidP="001210F0">
      <w:pPr>
        <w:pStyle w:val="Prrafodelista"/>
        <w:numPr>
          <w:ilvl w:val="0"/>
          <w:numId w:val="1"/>
        </w:numPr>
        <w:spacing w:after="0" w:line="276" w:lineRule="auto"/>
        <w:jc w:val="both"/>
        <w:rPr>
          <w:rFonts w:ascii="Lato" w:hAnsi="Lato"/>
          <w:b/>
          <w:sz w:val="22"/>
          <w:szCs w:val="22"/>
        </w:rPr>
      </w:pPr>
      <w:r w:rsidRPr="00E53FAE">
        <w:rPr>
          <w:rFonts w:ascii="Lato" w:hAnsi="Lato"/>
          <w:b/>
          <w:sz w:val="22"/>
          <w:szCs w:val="22"/>
        </w:rPr>
        <w:t xml:space="preserve">PROPUESTA TÉCNICA </w:t>
      </w:r>
      <w:r>
        <w:rPr>
          <w:rFonts w:ascii="Lato" w:hAnsi="Lato"/>
          <w:b/>
          <w:sz w:val="22"/>
          <w:szCs w:val="22"/>
        </w:rPr>
        <w:t xml:space="preserve">Y ECONÓMICA </w:t>
      </w:r>
    </w:p>
    <w:p w14:paraId="63E07F57" w14:textId="5CA9FC75" w:rsidR="00FF509B" w:rsidRPr="00E53FAE" w:rsidRDefault="00FF509B" w:rsidP="00FF509B">
      <w:pPr>
        <w:spacing w:line="276" w:lineRule="auto"/>
        <w:jc w:val="both"/>
        <w:rPr>
          <w:rFonts w:ascii="Lato" w:hAnsi="Lato"/>
          <w:color w:val="000000" w:themeColor="text1"/>
          <w:sz w:val="22"/>
          <w:szCs w:val="22"/>
        </w:rPr>
      </w:pPr>
      <w:r w:rsidRPr="00E53FAE">
        <w:rPr>
          <w:rFonts w:ascii="Lato" w:hAnsi="Lato"/>
          <w:color w:val="000000" w:themeColor="text1"/>
          <w:sz w:val="22"/>
          <w:szCs w:val="22"/>
        </w:rPr>
        <w:t>El</w:t>
      </w:r>
      <w:r>
        <w:rPr>
          <w:rFonts w:ascii="Lato" w:hAnsi="Lato"/>
          <w:color w:val="000000" w:themeColor="text1"/>
          <w:sz w:val="22"/>
          <w:szCs w:val="22"/>
        </w:rPr>
        <w:t xml:space="preserve"> equipo</w:t>
      </w:r>
      <w:r w:rsidRPr="00E53FAE">
        <w:rPr>
          <w:rFonts w:ascii="Lato" w:hAnsi="Lato"/>
          <w:color w:val="000000" w:themeColor="text1"/>
          <w:sz w:val="22"/>
          <w:szCs w:val="22"/>
        </w:rPr>
        <w:t xml:space="preserve"> consultor, empresa consultora o sociedad accidental, deberá presentar su propuesta, con los siguientes apartados:</w:t>
      </w:r>
    </w:p>
    <w:p w14:paraId="368215E1" w14:textId="37EB4C0A" w:rsidR="00FF509B" w:rsidRPr="00606B26" w:rsidRDefault="00FF509B" w:rsidP="00FF509B">
      <w:pPr>
        <w:pStyle w:val="Sinespaciado"/>
        <w:numPr>
          <w:ilvl w:val="0"/>
          <w:numId w:val="11"/>
        </w:numPr>
        <w:spacing w:line="276" w:lineRule="auto"/>
        <w:ind w:left="426"/>
        <w:jc w:val="both"/>
        <w:rPr>
          <w:rFonts w:ascii="Lato" w:hAnsi="Lato" w:cs="Arial"/>
          <w:color w:val="000000" w:themeColor="text1"/>
          <w:sz w:val="22"/>
          <w:szCs w:val="22"/>
          <w:lang w:val="es-BO"/>
        </w:rPr>
      </w:pPr>
      <w:r w:rsidRPr="00E53FAE">
        <w:rPr>
          <w:rFonts w:ascii="Lato" w:hAnsi="Lato" w:cs="Arial"/>
          <w:color w:val="000000" w:themeColor="text1"/>
          <w:sz w:val="22"/>
          <w:szCs w:val="22"/>
          <w:lang w:val="es-BO"/>
        </w:rPr>
        <w:t xml:space="preserve">Plan de trabajo que </w:t>
      </w:r>
      <w:r>
        <w:rPr>
          <w:rFonts w:ascii="Lato" w:hAnsi="Lato" w:cs="Arial"/>
          <w:color w:val="000000" w:themeColor="text1"/>
          <w:sz w:val="22"/>
          <w:szCs w:val="22"/>
          <w:lang w:val="es-BO"/>
        </w:rPr>
        <w:t xml:space="preserve">tome como referencia los objetivos y metodología </w:t>
      </w:r>
      <w:r w:rsidR="0000379F">
        <w:rPr>
          <w:rFonts w:ascii="Lato" w:hAnsi="Lato" w:cs="Arial"/>
          <w:color w:val="000000" w:themeColor="text1"/>
          <w:sz w:val="22"/>
          <w:szCs w:val="22"/>
          <w:lang w:val="es-BO"/>
        </w:rPr>
        <w:t xml:space="preserve">según </w:t>
      </w:r>
      <w:proofErr w:type="spellStart"/>
      <w:r w:rsidR="0000379F">
        <w:rPr>
          <w:rFonts w:ascii="Lato" w:hAnsi="Lato" w:cs="Arial"/>
          <w:color w:val="000000" w:themeColor="text1"/>
          <w:sz w:val="22"/>
          <w:szCs w:val="22"/>
          <w:lang w:val="es-BO"/>
        </w:rPr>
        <w:t>TDRs</w:t>
      </w:r>
      <w:proofErr w:type="spellEnd"/>
    </w:p>
    <w:p w14:paraId="378E3A72" w14:textId="58D0F4A5" w:rsidR="00FF509B" w:rsidRPr="00E53FAE" w:rsidRDefault="00FF509B" w:rsidP="00FF509B">
      <w:pPr>
        <w:pStyle w:val="Sinespaciado"/>
        <w:numPr>
          <w:ilvl w:val="0"/>
          <w:numId w:val="11"/>
        </w:numPr>
        <w:spacing w:line="276" w:lineRule="auto"/>
        <w:ind w:left="426"/>
        <w:jc w:val="both"/>
        <w:rPr>
          <w:rFonts w:ascii="Lato" w:hAnsi="Lato" w:cs="Arial"/>
          <w:color w:val="000000" w:themeColor="text1"/>
          <w:sz w:val="22"/>
          <w:szCs w:val="22"/>
          <w:lang w:val="es-BO"/>
        </w:rPr>
      </w:pPr>
      <w:r w:rsidRPr="00E53FAE">
        <w:rPr>
          <w:rFonts w:ascii="Lato" w:hAnsi="Lato" w:cs="Arial"/>
          <w:color w:val="000000" w:themeColor="text1"/>
          <w:sz w:val="22"/>
          <w:szCs w:val="22"/>
          <w:lang w:val="es-BO"/>
        </w:rPr>
        <w:t>Cronograma de actividades</w:t>
      </w:r>
    </w:p>
    <w:p w14:paraId="6664FBDB" w14:textId="77777777" w:rsidR="00FF509B" w:rsidRPr="00E53FAE" w:rsidRDefault="00FF509B" w:rsidP="00FF509B">
      <w:pPr>
        <w:pStyle w:val="Sinespaciado"/>
        <w:numPr>
          <w:ilvl w:val="0"/>
          <w:numId w:val="11"/>
        </w:numPr>
        <w:spacing w:line="276" w:lineRule="auto"/>
        <w:ind w:left="426"/>
        <w:jc w:val="both"/>
        <w:rPr>
          <w:rFonts w:ascii="Lato" w:hAnsi="Lato" w:cs="Arial"/>
          <w:color w:val="000000" w:themeColor="text1"/>
          <w:sz w:val="22"/>
          <w:szCs w:val="22"/>
          <w:lang w:val="es-BO"/>
        </w:rPr>
      </w:pPr>
      <w:r w:rsidRPr="00E53FAE">
        <w:rPr>
          <w:rFonts w:ascii="Lato" w:hAnsi="Lato" w:cs="Arial"/>
          <w:color w:val="000000" w:themeColor="text1"/>
          <w:sz w:val="22"/>
          <w:szCs w:val="22"/>
          <w:lang w:val="es-BO"/>
        </w:rPr>
        <w:t>Presupuesto general del servicio</w:t>
      </w:r>
      <w:r>
        <w:rPr>
          <w:rFonts w:ascii="Lato" w:hAnsi="Lato" w:cs="Arial"/>
          <w:color w:val="000000" w:themeColor="text1"/>
          <w:sz w:val="22"/>
          <w:szCs w:val="22"/>
          <w:lang w:val="es-BO"/>
        </w:rPr>
        <w:t xml:space="preserve"> </w:t>
      </w:r>
    </w:p>
    <w:p w14:paraId="4B1EF599" w14:textId="77777777" w:rsidR="00FF509B" w:rsidRPr="00606B26" w:rsidRDefault="00FF509B" w:rsidP="00FF509B">
      <w:pPr>
        <w:pStyle w:val="Prrafodelista"/>
        <w:spacing w:line="276" w:lineRule="auto"/>
        <w:ind w:left="360"/>
        <w:jc w:val="both"/>
        <w:rPr>
          <w:rFonts w:ascii="Lato" w:hAnsi="Lato"/>
          <w:b/>
          <w:color w:val="000000" w:themeColor="text1"/>
          <w:sz w:val="22"/>
          <w:szCs w:val="22"/>
        </w:rPr>
      </w:pPr>
    </w:p>
    <w:p w14:paraId="663D7B45" w14:textId="7648E2DD" w:rsidR="00FF509B" w:rsidRPr="001210F0" w:rsidRDefault="00FF509B" w:rsidP="00FF509B">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PRODUCTOS ESPERADOS</w:t>
      </w:r>
      <w:r>
        <w:rPr>
          <w:rFonts w:ascii="Lato" w:hAnsi="Lato"/>
          <w:b/>
          <w:sz w:val="22"/>
          <w:szCs w:val="22"/>
        </w:rPr>
        <w:t>.</w:t>
      </w:r>
    </w:p>
    <w:p w14:paraId="5FAEE932" w14:textId="77777777" w:rsidR="00FF509B" w:rsidRPr="00E53FAE" w:rsidRDefault="00FF509B" w:rsidP="00FF509B">
      <w:pPr>
        <w:spacing w:line="276" w:lineRule="auto"/>
        <w:jc w:val="both"/>
        <w:rPr>
          <w:rFonts w:ascii="Lato" w:hAnsi="Lato"/>
          <w:color w:val="000000"/>
          <w:sz w:val="22"/>
          <w:szCs w:val="22"/>
        </w:rPr>
      </w:pPr>
      <w:r w:rsidRPr="00E53FAE">
        <w:rPr>
          <w:rFonts w:ascii="Lato" w:hAnsi="Lato"/>
          <w:color w:val="000000"/>
          <w:sz w:val="22"/>
          <w:szCs w:val="22"/>
        </w:rPr>
        <w:t>Los productos esperados son:</w:t>
      </w:r>
    </w:p>
    <w:p w14:paraId="34167703" w14:textId="20B0E747" w:rsidR="00EA0D8F" w:rsidRPr="00661F22" w:rsidRDefault="00D27B25" w:rsidP="001D3585">
      <w:pPr>
        <w:pStyle w:val="Prrafodelista"/>
        <w:numPr>
          <w:ilvl w:val="0"/>
          <w:numId w:val="20"/>
        </w:numPr>
        <w:spacing w:after="0" w:line="276" w:lineRule="auto"/>
        <w:ind w:left="709"/>
        <w:rPr>
          <w:rFonts w:ascii="Lato" w:hAnsi="Lato"/>
          <w:sz w:val="22"/>
          <w:szCs w:val="22"/>
        </w:rPr>
      </w:pPr>
      <w:r w:rsidRPr="00661F22">
        <w:rPr>
          <w:rFonts w:ascii="Lato" w:hAnsi="Lato"/>
          <w:b/>
          <w:bCs/>
          <w:sz w:val="22"/>
          <w:szCs w:val="22"/>
        </w:rPr>
        <w:t>Producto 1:</w:t>
      </w:r>
      <w:r w:rsidRPr="00661F22">
        <w:rPr>
          <w:rFonts w:ascii="Lato" w:hAnsi="Lato"/>
          <w:sz w:val="22"/>
          <w:szCs w:val="22"/>
        </w:rPr>
        <w:t xml:space="preserve"> </w:t>
      </w:r>
      <w:r w:rsidR="00FF509B" w:rsidRPr="00661F22">
        <w:rPr>
          <w:rFonts w:ascii="Lato" w:hAnsi="Lato"/>
          <w:sz w:val="22"/>
          <w:szCs w:val="22"/>
        </w:rPr>
        <w:t>P</w:t>
      </w:r>
      <w:r w:rsidR="00EA0D8F" w:rsidRPr="00661F22">
        <w:rPr>
          <w:rFonts w:ascii="Lato" w:hAnsi="Lato"/>
          <w:sz w:val="22"/>
          <w:szCs w:val="22"/>
        </w:rPr>
        <w:t>la</w:t>
      </w:r>
      <w:r w:rsidR="00BD1033" w:rsidRPr="00661F22">
        <w:rPr>
          <w:rFonts w:ascii="Lato" w:hAnsi="Lato"/>
          <w:sz w:val="22"/>
          <w:szCs w:val="22"/>
        </w:rPr>
        <w:t>n</w:t>
      </w:r>
      <w:r w:rsidR="00EA0D8F" w:rsidRPr="00661F22">
        <w:rPr>
          <w:rFonts w:ascii="Lato" w:hAnsi="Lato"/>
          <w:sz w:val="22"/>
          <w:szCs w:val="22"/>
        </w:rPr>
        <w:t xml:space="preserve"> de trabajo </w:t>
      </w:r>
      <w:r w:rsidR="00F32255" w:rsidRPr="00661F22">
        <w:rPr>
          <w:rFonts w:ascii="Lato" w:hAnsi="Lato"/>
          <w:sz w:val="22"/>
          <w:szCs w:val="22"/>
        </w:rPr>
        <w:t>con cronograma y actividades</w:t>
      </w:r>
      <w:r w:rsidR="00887551" w:rsidRPr="00661F22">
        <w:rPr>
          <w:rFonts w:ascii="Lato" w:hAnsi="Lato"/>
          <w:sz w:val="22"/>
          <w:szCs w:val="22"/>
        </w:rPr>
        <w:t xml:space="preserve"> ajustadas</w:t>
      </w:r>
      <w:r w:rsidR="00F32255" w:rsidRPr="00661F22">
        <w:rPr>
          <w:rFonts w:ascii="Lato" w:hAnsi="Lato"/>
          <w:sz w:val="22"/>
          <w:szCs w:val="22"/>
        </w:rPr>
        <w:t>.</w:t>
      </w:r>
    </w:p>
    <w:p w14:paraId="62C2AC1A" w14:textId="45337484" w:rsidR="007C0EBA" w:rsidRPr="00661F22" w:rsidRDefault="00D27B25" w:rsidP="001D3585">
      <w:pPr>
        <w:pStyle w:val="Prrafodelista"/>
        <w:numPr>
          <w:ilvl w:val="0"/>
          <w:numId w:val="20"/>
        </w:numPr>
        <w:spacing w:after="0" w:line="276" w:lineRule="auto"/>
        <w:ind w:left="709"/>
        <w:rPr>
          <w:rFonts w:ascii="Lato" w:hAnsi="Lato"/>
          <w:sz w:val="22"/>
          <w:szCs w:val="22"/>
        </w:rPr>
      </w:pPr>
      <w:r w:rsidRPr="00661F22">
        <w:rPr>
          <w:rFonts w:ascii="Lato" w:hAnsi="Lato"/>
          <w:b/>
          <w:bCs/>
          <w:sz w:val="22"/>
          <w:szCs w:val="22"/>
        </w:rPr>
        <w:t>Producto 2:</w:t>
      </w:r>
      <w:r w:rsidRPr="00661F22">
        <w:rPr>
          <w:rFonts w:ascii="Lato" w:hAnsi="Lato"/>
          <w:sz w:val="22"/>
          <w:szCs w:val="22"/>
        </w:rPr>
        <w:t xml:space="preserve"> </w:t>
      </w:r>
      <w:r w:rsidR="00EA0D8F" w:rsidRPr="00661F22">
        <w:rPr>
          <w:rFonts w:ascii="Lato" w:hAnsi="Lato"/>
          <w:sz w:val="22"/>
          <w:szCs w:val="22"/>
        </w:rPr>
        <w:t>Primer informe de</w:t>
      </w:r>
      <w:r w:rsidR="00DB02A3" w:rsidRPr="00661F22">
        <w:rPr>
          <w:rFonts w:ascii="Lato" w:hAnsi="Lato"/>
          <w:sz w:val="22"/>
          <w:szCs w:val="22"/>
        </w:rPr>
        <w:t xml:space="preserve"> hallazgos</w:t>
      </w:r>
      <w:r w:rsidR="00EA0D8F" w:rsidRPr="00661F22">
        <w:rPr>
          <w:rFonts w:ascii="Lato" w:hAnsi="Lato"/>
          <w:sz w:val="22"/>
          <w:szCs w:val="22"/>
        </w:rPr>
        <w:t xml:space="preserve"> que incluya</w:t>
      </w:r>
      <w:r w:rsidR="007C0EBA" w:rsidRPr="00661F22">
        <w:rPr>
          <w:rFonts w:ascii="Lato" w:hAnsi="Lato"/>
          <w:sz w:val="22"/>
          <w:szCs w:val="22"/>
        </w:rPr>
        <w:t>:</w:t>
      </w:r>
    </w:p>
    <w:p w14:paraId="7682F9E6" w14:textId="5F06C08D" w:rsidR="00FF509B" w:rsidRPr="00661F22" w:rsidRDefault="007C0EBA" w:rsidP="001D3585">
      <w:pPr>
        <w:pStyle w:val="Prrafodelista"/>
        <w:numPr>
          <w:ilvl w:val="0"/>
          <w:numId w:val="21"/>
        </w:numPr>
        <w:spacing w:after="0" w:line="276" w:lineRule="auto"/>
        <w:rPr>
          <w:rFonts w:ascii="Lato" w:hAnsi="Lato"/>
          <w:sz w:val="22"/>
          <w:szCs w:val="22"/>
        </w:rPr>
      </w:pPr>
      <w:r w:rsidRPr="00661F22">
        <w:rPr>
          <w:rFonts w:ascii="Lato" w:hAnsi="Lato"/>
          <w:sz w:val="22"/>
          <w:szCs w:val="22"/>
        </w:rPr>
        <w:t>L</w:t>
      </w:r>
      <w:r w:rsidR="00EA0D8F" w:rsidRPr="00661F22">
        <w:rPr>
          <w:rFonts w:ascii="Lato" w:hAnsi="Lato"/>
          <w:sz w:val="22"/>
          <w:szCs w:val="22"/>
        </w:rPr>
        <w:t>a identificación de b</w:t>
      </w:r>
      <w:r w:rsidR="00DB02A3" w:rsidRPr="00661F22">
        <w:rPr>
          <w:rFonts w:ascii="Lato" w:hAnsi="Lato"/>
          <w:sz w:val="22"/>
          <w:szCs w:val="22"/>
        </w:rPr>
        <w:t>uenas prácticas</w:t>
      </w:r>
      <w:r w:rsidR="00EA0D8F" w:rsidRPr="00661F22">
        <w:rPr>
          <w:rFonts w:ascii="Lato" w:hAnsi="Lato"/>
          <w:sz w:val="22"/>
          <w:szCs w:val="22"/>
        </w:rPr>
        <w:t>, d</w:t>
      </w:r>
      <w:r w:rsidR="00DB02A3" w:rsidRPr="00661F22">
        <w:rPr>
          <w:rFonts w:ascii="Lato" w:hAnsi="Lato"/>
          <w:sz w:val="22"/>
          <w:szCs w:val="22"/>
        </w:rPr>
        <w:t>esafíos</w:t>
      </w:r>
      <w:r w:rsidR="00EA0D8F" w:rsidRPr="00661F22">
        <w:rPr>
          <w:rFonts w:ascii="Lato" w:hAnsi="Lato"/>
          <w:sz w:val="22"/>
          <w:szCs w:val="22"/>
        </w:rPr>
        <w:t>, l</w:t>
      </w:r>
      <w:r w:rsidR="00DB02A3" w:rsidRPr="00661F22">
        <w:rPr>
          <w:rFonts w:ascii="Lato" w:hAnsi="Lato"/>
          <w:sz w:val="22"/>
          <w:szCs w:val="22"/>
        </w:rPr>
        <w:t>ecciones aprendidas</w:t>
      </w:r>
      <w:r w:rsidR="00EA0D8F" w:rsidRPr="00661F22">
        <w:rPr>
          <w:rFonts w:ascii="Lato" w:hAnsi="Lato"/>
          <w:sz w:val="22"/>
          <w:szCs w:val="22"/>
        </w:rPr>
        <w:t xml:space="preserve"> y r</w:t>
      </w:r>
      <w:r w:rsidR="00DB02A3" w:rsidRPr="00661F22">
        <w:rPr>
          <w:rFonts w:ascii="Lato" w:hAnsi="Lato"/>
          <w:sz w:val="22"/>
          <w:szCs w:val="22"/>
        </w:rPr>
        <w:t>ecomendaciones</w:t>
      </w:r>
      <w:r w:rsidR="00EA0D8F" w:rsidRPr="00661F22">
        <w:rPr>
          <w:rFonts w:ascii="Lato" w:hAnsi="Lato"/>
          <w:sz w:val="22"/>
          <w:szCs w:val="22"/>
        </w:rPr>
        <w:t xml:space="preserve"> (m</w:t>
      </w:r>
      <w:r w:rsidR="00DB02A3" w:rsidRPr="00661F22">
        <w:rPr>
          <w:rFonts w:ascii="Lato" w:hAnsi="Lato"/>
          <w:sz w:val="22"/>
          <w:szCs w:val="22"/>
        </w:rPr>
        <w:t>áximo 15 páginas</w:t>
      </w:r>
      <w:r w:rsidR="00EA0D8F" w:rsidRPr="00661F22">
        <w:rPr>
          <w:rFonts w:ascii="Lato" w:hAnsi="Lato"/>
          <w:sz w:val="22"/>
          <w:szCs w:val="22"/>
        </w:rPr>
        <w:t>).</w:t>
      </w:r>
    </w:p>
    <w:p w14:paraId="7C7AEDF3" w14:textId="34EAE955" w:rsidR="008F4AB8" w:rsidRPr="00661F22" w:rsidRDefault="00222E75" w:rsidP="001D3585">
      <w:pPr>
        <w:pStyle w:val="Prrafodelista"/>
        <w:numPr>
          <w:ilvl w:val="0"/>
          <w:numId w:val="21"/>
        </w:numPr>
        <w:spacing w:after="0" w:line="276" w:lineRule="auto"/>
        <w:jc w:val="both"/>
        <w:rPr>
          <w:rFonts w:ascii="Lato" w:hAnsi="Lato"/>
          <w:sz w:val="22"/>
          <w:szCs w:val="22"/>
        </w:rPr>
      </w:pPr>
      <w:r w:rsidRPr="00661F22">
        <w:rPr>
          <w:rFonts w:ascii="Lato" w:hAnsi="Lato"/>
          <w:sz w:val="22"/>
          <w:szCs w:val="22"/>
        </w:rPr>
        <w:t xml:space="preserve">Esquema </w:t>
      </w:r>
      <w:r w:rsidR="008F4AB8" w:rsidRPr="00661F22">
        <w:rPr>
          <w:rFonts w:ascii="Lato" w:hAnsi="Lato"/>
          <w:sz w:val="22"/>
          <w:szCs w:val="22"/>
        </w:rPr>
        <w:t xml:space="preserve">de contenidos </w:t>
      </w:r>
      <w:r w:rsidR="00E6414F" w:rsidRPr="00661F22">
        <w:rPr>
          <w:rFonts w:ascii="Lato" w:hAnsi="Lato"/>
          <w:sz w:val="22"/>
          <w:szCs w:val="22"/>
        </w:rPr>
        <w:t xml:space="preserve">(estructura tipo web) </w:t>
      </w:r>
      <w:r w:rsidR="008F4AB8" w:rsidRPr="00661F22">
        <w:rPr>
          <w:rFonts w:ascii="Lato" w:hAnsi="Lato"/>
          <w:sz w:val="22"/>
          <w:szCs w:val="22"/>
        </w:rPr>
        <w:t xml:space="preserve">para </w:t>
      </w:r>
      <w:r w:rsidR="00E6414F" w:rsidRPr="00661F22">
        <w:rPr>
          <w:rFonts w:ascii="Lato" w:hAnsi="Lato"/>
          <w:sz w:val="22"/>
          <w:szCs w:val="22"/>
        </w:rPr>
        <w:t xml:space="preserve">la </w:t>
      </w:r>
      <w:r w:rsidR="008F4AB8" w:rsidRPr="00661F22">
        <w:rPr>
          <w:rFonts w:ascii="Lato" w:hAnsi="Lato"/>
          <w:sz w:val="22"/>
          <w:szCs w:val="22"/>
        </w:rPr>
        <w:t>revista digital que incluya</w:t>
      </w:r>
      <w:r w:rsidR="00013E4E" w:rsidRPr="00661F22">
        <w:rPr>
          <w:rFonts w:ascii="Lato" w:hAnsi="Lato"/>
          <w:sz w:val="22"/>
          <w:szCs w:val="22"/>
        </w:rPr>
        <w:t xml:space="preserve"> h</w:t>
      </w:r>
      <w:r w:rsidR="008F4AB8" w:rsidRPr="00661F22">
        <w:rPr>
          <w:rFonts w:ascii="Lato" w:hAnsi="Lato"/>
          <w:sz w:val="22"/>
          <w:szCs w:val="22"/>
        </w:rPr>
        <w:t xml:space="preserve">istorias </w:t>
      </w:r>
      <w:r w:rsidR="00013E4E" w:rsidRPr="00661F22">
        <w:rPr>
          <w:rFonts w:ascii="Lato" w:hAnsi="Lato"/>
          <w:sz w:val="22"/>
          <w:szCs w:val="22"/>
        </w:rPr>
        <w:t>de éxito, t</w:t>
      </w:r>
      <w:r w:rsidR="008F4AB8" w:rsidRPr="00661F22">
        <w:rPr>
          <w:rFonts w:ascii="Lato" w:hAnsi="Lato"/>
          <w:sz w:val="22"/>
          <w:szCs w:val="22"/>
        </w:rPr>
        <w:t>extos narrativos</w:t>
      </w:r>
      <w:r w:rsidR="00013E4E" w:rsidRPr="00661F22">
        <w:rPr>
          <w:rFonts w:ascii="Lato" w:hAnsi="Lato"/>
          <w:sz w:val="22"/>
          <w:szCs w:val="22"/>
        </w:rPr>
        <w:t>, c</w:t>
      </w:r>
      <w:r w:rsidR="008F4AB8" w:rsidRPr="00661F22">
        <w:rPr>
          <w:rFonts w:ascii="Lato" w:hAnsi="Lato"/>
          <w:sz w:val="22"/>
          <w:szCs w:val="22"/>
        </w:rPr>
        <w:t>itas destacadas</w:t>
      </w:r>
      <w:r w:rsidR="00013E4E" w:rsidRPr="00661F22">
        <w:rPr>
          <w:rFonts w:ascii="Lato" w:hAnsi="Lato"/>
          <w:sz w:val="22"/>
          <w:szCs w:val="22"/>
        </w:rPr>
        <w:t>, m</w:t>
      </w:r>
      <w:r w:rsidR="008F4AB8" w:rsidRPr="00661F22">
        <w:rPr>
          <w:rFonts w:ascii="Lato" w:hAnsi="Lato"/>
          <w:sz w:val="22"/>
          <w:szCs w:val="22"/>
        </w:rPr>
        <w:t>ensajes clave</w:t>
      </w:r>
      <w:r w:rsidR="005A095B" w:rsidRPr="00661F22">
        <w:rPr>
          <w:rFonts w:ascii="Lato" w:hAnsi="Lato"/>
          <w:sz w:val="22"/>
          <w:szCs w:val="22"/>
        </w:rPr>
        <w:t>, fotografías</w:t>
      </w:r>
      <w:r w:rsidR="00E6414F" w:rsidRPr="00661F22">
        <w:rPr>
          <w:rFonts w:ascii="Lato" w:hAnsi="Lato"/>
          <w:sz w:val="22"/>
          <w:szCs w:val="22"/>
        </w:rPr>
        <w:t xml:space="preserve"> del proceso.</w:t>
      </w:r>
    </w:p>
    <w:p w14:paraId="27DB5CE8" w14:textId="48FEE70A" w:rsidR="00BD1CED" w:rsidRPr="00661F22" w:rsidRDefault="00D27B25" w:rsidP="006C4980">
      <w:pPr>
        <w:pStyle w:val="Prrafodelista"/>
        <w:numPr>
          <w:ilvl w:val="0"/>
          <w:numId w:val="20"/>
        </w:numPr>
        <w:spacing w:after="0" w:line="276" w:lineRule="auto"/>
        <w:ind w:left="709"/>
        <w:jc w:val="both"/>
        <w:rPr>
          <w:rFonts w:ascii="Lato" w:hAnsi="Lato"/>
          <w:sz w:val="22"/>
          <w:szCs w:val="22"/>
        </w:rPr>
      </w:pPr>
      <w:r w:rsidRPr="00661F22">
        <w:rPr>
          <w:rFonts w:ascii="Lato" w:hAnsi="Lato"/>
          <w:b/>
          <w:bCs/>
          <w:sz w:val="22"/>
          <w:szCs w:val="22"/>
        </w:rPr>
        <w:t>Producto 3:</w:t>
      </w:r>
      <w:r w:rsidRPr="00661F22">
        <w:rPr>
          <w:rFonts w:ascii="Lato" w:hAnsi="Lato"/>
          <w:sz w:val="22"/>
          <w:szCs w:val="22"/>
        </w:rPr>
        <w:t xml:space="preserve"> </w:t>
      </w:r>
      <w:r w:rsidR="00BD1033" w:rsidRPr="00661F22">
        <w:rPr>
          <w:rFonts w:ascii="Lato" w:hAnsi="Lato"/>
          <w:sz w:val="22"/>
          <w:szCs w:val="22"/>
        </w:rPr>
        <w:t>Revista digital interactiva</w:t>
      </w:r>
      <w:r w:rsidR="007C0EBA" w:rsidRPr="00661F22">
        <w:rPr>
          <w:rFonts w:ascii="Lato" w:hAnsi="Lato"/>
          <w:sz w:val="22"/>
          <w:szCs w:val="22"/>
        </w:rPr>
        <w:t xml:space="preserve"> en f</w:t>
      </w:r>
      <w:r w:rsidR="00BD1033" w:rsidRPr="00661F22">
        <w:rPr>
          <w:rFonts w:ascii="Lato" w:hAnsi="Lato"/>
          <w:sz w:val="22"/>
          <w:szCs w:val="22"/>
        </w:rPr>
        <w:t>ormato tipo Adobe Expres</w:t>
      </w:r>
      <w:r w:rsidR="00C814B9" w:rsidRPr="00661F22">
        <w:rPr>
          <w:rFonts w:ascii="Lato" w:hAnsi="Lato"/>
          <w:sz w:val="22"/>
          <w:szCs w:val="22"/>
        </w:rPr>
        <w:t>s</w:t>
      </w:r>
      <w:r w:rsidR="007C0EBA" w:rsidRPr="00661F22">
        <w:rPr>
          <w:rFonts w:ascii="Lato" w:hAnsi="Lato"/>
          <w:sz w:val="22"/>
          <w:szCs w:val="22"/>
        </w:rPr>
        <w:t xml:space="preserve"> con </w:t>
      </w:r>
      <w:r w:rsidR="00101459" w:rsidRPr="00661F22">
        <w:rPr>
          <w:rFonts w:ascii="Lato" w:hAnsi="Lato"/>
          <w:sz w:val="22"/>
          <w:szCs w:val="22"/>
        </w:rPr>
        <w:t>una e</w:t>
      </w:r>
      <w:r w:rsidR="00BD1033" w:rsidRPr="00661F22">
        <w:rPr>
          <w:rFonts w:ascii="Lato" w:hAnsi="Lato"/>
          <w:sz w:val="22"/>
          <w:szCs w:val="22"/>
        </w:rPr>
        <w:t>structura narrativa (</w:t>
      </w:r>
      <w:proofErr w:type="spellStart"/>
      <w:r w:rsidR="00BD1033" w:rsidRPr="00661F22">
        <w:rPr>
          <w:rFonts w:ascii="Lato" w:hAnsi="Lato"/>
          <w:sz w:val="22"/>
          <w:szCs w:val="22"/>
        </w:rPr>
        <w:t>scroll</w:t>
      </w:r>
      <w:proofErr w:type="spellEnd"/>
      <w:r w:rsidR="00BD1033" w:rsidRPr="00661F22">
        <w:rPr>
          <w:rFonts w:ascii="Lato" w:hAnsi="Lato"/>
          <w:sz w:val="22"/>
          <w:szCs w:val="22"/>
        </w:rPr>
        <w:t>)</w:t>
      </w:r>
      <w:r w:rsidR="00101459" w:rsidRPr="00661F22">
        <w:rPr>
          <w:rFonts w:ascii="Lato" w:hAnsi="Lato"/>
          <w:sz w:val="22"/>
          <w:szCs w:val="22"/>
        </w:rPr>
        <w:t>, v</w:t>
      </w:r>
      <w:r w:rsidR="00BD1033" w:rsidRPr="00661F22">
        <w:rPr>
          <w:rFonts w:ascii="Lato" w:hAnsi="Lato"/>
          <w:sz w:val="22"/>
          <w:szCs w:val="22"/>
        </w:rPr>
        <w:t>isual, amigable, c</w:t>
      </w:r>
      <w:r w:rsidR="00101459" w:rsidRPr="00661F22">
        <w:rPr>
          <w:rFonts w:ascii="Lato" w:hAnsi="Lato"/>
          <w:sz w:val="22"/>
          <w:szCs w:val="22"/>
        </w:rPr>
        <w:t>ort</w:t>
      </w:r>
      <w:r w:rsidR="00AC79F2" w:rsidRPr="00661F22">
        <w:rPr>
          <w:rFonts w:ascii="Lato" w:hAnsi="Lato"/>
          <w:sz w:val="22"/>
          <w:szCs w:val="22"/>
        </w:rPr>
        <w:t xml:space="preserve">a, </w:t>
      </w:r>
      <w:r w:rsidR="00101459" w:rsidRPr="00661F22">
        <w:rPr>
          <w:rFonts w:ascii="Lato" w:hAnsi="Lato"/>
          <w:sz w:val="22"/>
          <w:szCs w:val="22"/>
        </w:rPr>
        <w:t xml:space="preserve">entregado en </w:t>
      </w:r>
      <w:r w:rsidR="004A25CC" w:rsidRPr="00661F22">
        <w:rPr>
          <w:rFonts w:ascii="Lato" w:hAnsi="Lato"/>
          <w:sz w:val="22"/>
          <w:szCs w:val="22"/>
        </w:rPr>
        <w:t xml:space="preserve">un </w:t>
      </w:r>
      <w:proofErr w:type="gramStart"/>
      <w:r w:rsidR="004A25CC" w:rsidRPr="00661F22">
        <w:rPr>
          <w:rFonts w:ascii="Lato" w:hAnsi="Lato"/>
          <w:sz w:val="22"/>
          <w:szCs w:val="22"/>
        </w:rPr>
        <w:t>link</w:t>
      </w:r>
      <w:proofErr w:type="gramEnd"/>
      <w:r w:rsidR="004A25CC" w:rsidRPr="00661F22">
        <w:rPr>
          <w:rFonts w:ascii="Lato" w:hAnsi="Lato"/>
          <w:sz w:val="22"/>
          <w:szCs w:val="22"/>
        </w:rPr>
        <w:t xml:space="preserve"> publicado con </w:t>
      </w:r>
      <w:r w:rsidR="00BD1033" w:rsidRPr="00661F22">
        <w:rPr>
          <w:rFonts w:ascii="Lato" w:hAnsi="Lato"/>
          <w:sz w:val="22"/>
          <w:szCs w:val="22"/>
        </w:rPr>
        <w:t>respaldo PDF</w:t>
      </w:r>
      <w:r w:rsidR="006C4980" w:rsidRPr="00661F22">
        <w:rPr>
          <w:rFonts w:ascii="Lato" w:hAnsi="Lato"/>
          <w:sz w:val="22"/>
          <w:szCs w:val="22"/>
        </w:rPr>
        <w:t xml:space="preserve"> </w:t>
      </w:r>
      <w:r w:rsidR="002F3B55" w:rsidRPr="00661F22">
        <w:rPr>
          <w:rFonts w:ascii="Lato" w:hAnsi="Lato"/>
          <w:sz w:val="22"/>
          <w:szCs w:val="22"/>
        </w:rPr>
        <w:t>que incluya</w:t>
      </w:r>
      <w:r w:rsidR="00BD1CED" w:rsidRPr="00661F22">
        <w:rPr>
          <w:rFonts w:ascii="Lato" w:hAnsi="Lato"/>
          <w:sz w:val="22"/>
          <w:szCs w:val="22"/>
        </w:rPr>
        <w:t xml:space="preserve"> </w:t>
      </w:r>
      <w:proofErr w:type="spellStart"/>
      <w:r w:rsidR="00BD1CED" w:rsidRPr="00661F22">
        <w:rPr>
          <w:rFonts w:ascii="Lato" w:hAnsi="Lato"/>
          <w:sz w:val="22"/>
          <w:szCs w:val="22"/>
        </w:rPr>
        <w:t>QR</w:t>
      </w:r>
      <w:r w:rsidR="002F3B55" w:rsidRPr="00661F22">
        <w:rPr>
          <w:rFonts w:ascii="Lato" w:hAnsi="Lato"/>
          <w:sz w:val="22"/>
          <w:szCs w:val="22"/>
        </w:rPr>
        <w:t>s</w:t>
      </w:r>
      <w:proofErr w:type="spellEnd"/>
      <w:r w:rsidR="00BD1CED" w:rsidRPr="00661F22">
        <w:rPr>
          <w:rFonts w:ascii="Lato" w:hAnsi="Lato"/>
          <w:sz w:val="22"/>
          <w:szCs w:val="22"/>
        </w:rPr>
        <w:t xml:space="preserve"> a</w:t>
      </w:r>
      <w:r w:rsidR="00591C37" w:rsidRPr="00661F22">
        <w:rPr>
          <w:rFonts w:ascii="Lato" w:hAnsi="Lato"/>
          <w:sz w:val="22"/>
          <w:szCs w:val="22"/>
        </w:rPr>
        <w:t xml:space="preserve"> la r</w:t>
      </w:r>
      <w:r w:rsidR="00BD1CED" w:rsidRPr="00661F22">
        <w:rPr>
          <w:rFonts w:ascii="Lato" w:hAnsi="Lato"/>
          <w:sz w:val="22"/>
          <w:szCs w:val="22"/>
        </w:rPr>
        <w:t>evista digital</w:t>
      </w:r>
      <w:r w:rsidR="00591C37" w:rsidRPr="00661F22">
        <w:rPr>
          <w:rFonts w:ascii="Lato" w:hAnsi="Lato"/>
          <w:sz w:val="22"/>
          <w:szCs w:val="22"/>
        </w:rPr>
        <w:t>, audios testimonios y videos</w:t>
      </w:r>
      <w:r w:rsidR="00863D54" w:rsidRPr="00661F22">
        <w:rPr>
          <w:rFonts w:ascii="Lato" w:hAnsi="Lato"/>
          <w:sz w:val="22"/>
          <w:szCs w:val="22"/>
        </w:rPr>
        <w:t>.</w:t>
      </w:r>
    </w:p>
    <w:p w14:paraId="743EED76" w14:textId="77777777" w:rsidR="008F4AB8" w:rsidRDefault="008F4AB8" w:rsidP="002F3B55">
      <w:pPr>
        <w:pStyle w:val="Prrafodelista"/>
        <w:spacing w:after="0" w:line="276" w:lineRule="auto"/>
        <w:jc w:val="both"/>
        <w:rPr>
          <w:rFonts w:ascii="Lato" w:hAnsi="Lato"/>
          <w:b/>
          <w:bCs/>
          <w:color w:val="000000"/>
          <w:sz w:val="22"/>
          <w:szCs w:val="22"/>
        </w:rPr>
      </w:pPr>
    </w:p>
    <w:p w14:paraId="0355A8C8" w14:textId="77777777" w:rsidR="00FF509B" w:rsidRPr="00E53FAE" w:rsidRDefault="00FF509B" w:rsidP="00FF509B">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DOCUMENTOS QUE PROPORCIONAR</w:t>
      </w:r>
    </w:p>
    <w:p w14:paraId="019FD6D2" w14:textId="2AF92BF2" w:rsidR="00FF509B" w:rsidRPr="0043013C" w:rsidRDefault="00FF509B" w:rsidP="00FF509B">
      <w:pPr>
        <w:spacing w:line="276" w:lineRule="auto"/>
        <w:jc w:val="both"/>
        <w:rPr>
          <w:rFonts w:ascii="Lato" w:hAnsi="Lato"/>
          <w:color w:val="000000"/>
          <w:sz w:val="22"/>
          <w:szCs w:val="22"/>
        </w:rPr>
      </w:pPr>
      <w:r w:rsidRPr="00E53FAE">
        <w:rPr>
          <w:rFonts w:ascii="Lato" w:hAnsi="Lato"/>
          <w:color w:val="000000"/>
          <w:sz w:val="22"/>
          <w:szCs w:val="22"/>
        </w:rPr>
        <w:t>Save the Children proveerá los documentos</w:t>
      </w:r>
      <w:r w:rsidR="00DB65B8">
        <w:rPr>
          <w:rFonts w:ascii="Lato" w:hAnsi="Lato"/>
          <w:color w:val="000000"/>
          <w:sz w:val="22"/>
          <w:szCs w:val="22"/>
        </w:rPr>
        <w:t xml:space="preserve"> </w:t>
      </w:r>
      <w:r w:rsidRPr="00E53FAE">
        <w:rPr>
          <w:rFonts w:ascii="Lato" w:hAnsi="Lato"/>
          <w:color w:val="000000"/>
          <w:sz w:val="22"/>
          <w:szCs w:val="22"/>
        </w:rPr>
        <w:t xml:space="preserve">necesarios al Consultor/a o Empresa Consultora al inicio del Servicio de Consultoría. </w:t>
      </w:r>
    </w:p>
    <w:p w14:paraId="6C00F500" w14:textId="77777777" w:rsidR="00FF509B" w:rsidRPr="00E53FAE" w:rsidRDefault="00FF509B" w:rsidP="00FF509B">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PERFIL REQUERIDO</w:t>
      </w:r>
    </w:p>
    <w:p w14:paraId="299FE2E8" w14:textId="24AE9139" w:rsidR="00FF509B" w:rsidRPr="00E53FAE" w:rsidRDefault="00FF509B" w:rsidP="00FF509B">
      <w:pPr>
        <w:spacing w:line="276" w:lineRule="auto"/>
        <w:jc w:val="both"/>
        <w:rPr>
          <w:rFonts w:ascii="Lato" w:hAnsi="Lato"/>
          <w:bCs/>
          <w:color w:val="000000"/>
          <w:sz w:val="22"/>
          <w:szCs w:val="22"/>
          <w:lang w:val="es-ES"/>
        </w:rPr>
      </w:pPr>
      <w:r w:rsidRPr="00E53FAE">
        <w:rPr>
          <w:rFonts w:ascii="Lato" w:hAnsi="Lato"/>
          <w:bCs/>
          <w:color w:val="000000"/>
          <w:sz w:val="22"/>
          <w:szCs w:val="22"/>
          <w:lang w:val="es-ES"/>
        </w:rPr>
        <w:t xml:space="preserve">Se requiere </w:t>
      </w:r>
      <w:r w:rsidRPr="00E53FAE">
        <w:rPr>
          <w:rFonts w:ascii="Lato" w:hAnsi="Lato"/>
          <w:bCs/>
          <w:sz w:val="22"/>
          <w:szCs w:val="22"/>
          <w:lang w:val="es-ES"/>
        </w:rPr>
        <w:t xml:space="preserve">un (a) consultor (a) independiente, </w:t>
      </w:r>
      <w:r w:rsidRPr="00E53FAE">
        <w:rPr>
          <w:rFonts w:ascii="Lato" w:hAnsi="Lato"/>
          <w:bCs/>
          <w:color w:val="000000"/>
          <w:sz w:val="22"/>
          <w:szCs w:val="22"/>
          <w:lang w:val="es-ES"/>
        </w:rPr>
        <w:t xml:space="preserve">una empresa consultora o sociedad accidental legalmente establecidas, cuyo personal presente formación demostrable en: </w:t>
      </w:r>
    </w:p>
    <w:p w14:paraId="75D09700" w14:textId="6C06D73B" w:rsidR="00FF509B" w:rsidRPr="00E53FAE" w:rsidRDefault="00AA71E6" w:rsidP="00FF509B">
      <w:pPr>
        <w:numPr>
          <w:ilvl w:val="0"/>
          <w:numId w:val="12"/>
        </w:numPr>
        <w:spacing w:after="0" w:line="276" w:lineRule="auto"/>
        <w:jc w:val="both"/>
        <w:rPr>
          <w:rFonts w:ascii="Lato" w:hAnsi="Lato"/>
          <w:bCs/>
          <w:color w:val="000000"/>
          <w:sz w:val="22"/>
          <w:szCs w:val="22"/>
          <w:lang w:val="es-ES"/>
        </w:rPr>
      </w:pPr>
      <w:r>
        <w:rPr>
          <w:rFonts w:ascii="Lato" w:hAnsi="Lato"/>
          <w:bCs/>
          <w:color w:val="000000"/>
          <w:sz w:val="22"/>
          <w:szCs w:val="22"/>
          <w:lang w:val="es-ES"/>
        </w:rPr>
        <w:t>Profesional en c</w:t>
      </w:r>
      <w:r w:rsidR="00FF509B" w:rsidRPr="00E53FAE">
        <w:rPr>
          <w:rFonts w:ascii="Lato" w:hAnsi="Lato"/>
          <w:bCs/>
          <w:color w:val="000000"/>
          <w:sz w:val="22"/>
          <w:szCs w:val="22"/>
          <w:lang w:val="es-ES"/>
        </w:rPr>
        <w:t>iencias sociales</w:t>
      </w:r>
      <w:r>
        <w:rPr>
          <w:rFonts w:ascii="Lato" w:hAnsi="Lato"/>
          <w:bCs/>
          <w:color w:val="000000"/>
          <w:sz w:val="22"/>
          <w:szCs w:val="22"/>
          <w:lang w:val="es-ES"/>
        </w:rPr>
        <w:t>,</w:t>
      </w:r>
      <w:r w:rsidR="00FF509B" w:rsidRPr="00E53FAE">
        <w:rPr>
          <w:rFonts w:ascii="Lato" w:hAnsi="Lato"/>
          <w:bCs/>
          <w:color w:val="000000"/>
          <w:sz w:val="22"/>
          <w:szCs w:val="22"/>
          <w:lang w:val="es-ES"/>
        </w:rPr>
        <w:t xml:space="preserve"> </w:t>
      </w:r>
      <w:r>
        <w:rPr>
          <w:rFonts w:ascii="Lato" w:hAnsi="Lato"/>
          <w:bCs/>
          <w:color w:val="000000"/>
          <w:sz w:val="22"/>
          <w:szCs w:val="22"/>
          <w:lang w:val="es-ES"/>
        </w:rPr>
        <w:t>e</w:t>
      </w:r>
      <w:r w:rsidRPr="00AA71E6">
        <w:rPr>
          <w:rFonts w:ascii="Lato" w:hAnsi="Lato"/>
          <w:bCs/>
          <w:color w:val="000000"/>
          <w:sz w:val="22"/>
          <w:szCs w:val="22"/>
          <w:lang w:val="es-ES"/>
        </w:rPr>
        <w:t>ducación, comunicación social, psicología o ramas afines</w:t>
      </w:r>
      <w:r>
        <w:rPr>
          <w:rFonts w:ascii="Lato" w:hAnsi="Lato"/>
          <w:bCs/>
          <w:color w:val="000000"/>
          <w:sz w:val="22"/>
          <w:szCs w:val="22"/>
          <w:lang w:val="es-ES"/>
        </w:rPr>
        <w:t xml:space="preserve">, </w:t>
      </w:r>
      <w:r w:rsidR="00FF509B" w:rsidRPr="00E53FAE">
        <w:rPr>
          <w:rFonts w:ascii="Lato" w:hAnsi="Lato"/>
          <w:bCs/>
          <w:color w:val="000000"/>
          <w:sz w:val="22"/>
          <w:szCs w:val="22"/>
          <w:lang w:val="es-ES"/>
        </w:rPr>
        <w:t xml:space="preserve">con conocimientos en sistematización de </w:t>
      </w:r>
      <w:r w:rsidR="00063E9B">
        <w:rPr>
          <w:rFonts w:ascii="Lato" w:hAnsi="Lato"/>
          <w:bCs/>
          <w:color w:val="000000"/>
          <w:sz w:val="22"/>
          <w:szCs w:val="22"/>
          <w:lang w:val="es-ES"/>
        </w:rPr>
        <w:t>experiencias</w:t>
      </w:r>
      <w:r w:rsidR="00FF509B" w:rsidRPr="00E53FAE">
        <w:rPr>
          <w:rFonts w:ascii="Lato" w:hAnsi="Lato"/>
          <w:bCs/>
          <w:color w:val="000000"/>
          <w:sz w:val="22"/>
          <w:szCs w:val="22"/>
          <w:lang w:val="es-ES"/>
        </w:rPr>
        <w:t>, investigación en temas de derechos de la niñez</w:t>
      </w:r>
      <w:r w:rsidR="00FF509B">
        <w:rPr>
          <w:rFonts w:ascii="Lato" w:hAnsi="Lato"/>
          <w:bCs/>
          <w:color w:val="000000"/>
          <w:sz w:val="22"/>
          <w:szCs w:val="22"/>
          <w:lang w:val="es-ES"/>
        </w:rPr>
        <w:t xml:space="preserve"> y familia</w:t>
      </w:r>
      <w:r w:rsidR="00FF509B" w:rsidRPr="00E53FAE">
        <w:rPr>
          <w:rFonts w:ascii="Lato" w:hAnsi="Lato"/>
          <w:bCs/>
          <w:color w:val="000000"/>
          <w:sz w:val="22"/>
          <w:szCs w:val="22"/>
          <w:lang w:val="es-ES"/>
        </w:rPr>
        <w:t xml:space="preserve">, desarrollo integral de la niñez, políticas públicas municipales y nacionales de </w:t>
      </w:r>
      <w:r w:rsidR="00E27383">
        <w:rPr>
          <w:rFonts w:ascii="Lato" w:hAnsi="Lato"/>
          <w:bCs/>
          <w:color w:val="000000"/>
          <w:sz w:val="22"/>
          <w:szCs w:val="22"/>
          <w:lang w:val="es-ES"/>
        </w:rPr>
        <w:t>protección</w:t>
      </w:r>
      <w:r w:rsidR="00FF509B" w:rsidRPr="00E53FAE">
        <w:rPr>
          <w:rFonts w:ascii="Lato" w:hAnsi="Lato"/>
          <w:bCs/>
          <w:color w:val="000000"/>
          <w:sz w:val="22"/>
          <w:szCs w:val="22"/>
          <w:lang w:val="es-ES"/>
        </w:rPr>
        <w:t>. Especialidad o Maestría en desarrollo humano</w:t>
      </w:r>
      <w:r w:rsidR="00FF509B">
        <w:rPr>
          <w:rFonts w:ascii="Lato" w:hAnsi="Lato"/>
          <w:bCs/>
          <w:color w:val="000000"/>
          <w:sz w:val="22"/>
          <w:szCs w:val="22"/>
          <w:lang w:val="es-ES"/>
        </w:rPr>
        <w:t xml:space="preserve"> e investigación </w:t>
      </w:r>
      <w:proofErr w:type="spellStart"/>
      <w:r w:rsidR="00FF509B">
        <w:rPr>
          <w:rFonts w:ascii="Lato" w:hAnsi="Lato"/>
          <w:bCs/>
          <w:color w:val="000000"/>
          <w:sz w:val="22"/>
          <w:szCs w:val="22"/>
          <w:lang w:val="es-ES"/>
        </w:rPr>
        <w:t>cuali</w:t>
      </w:r>
      <w:proofErr w:type="spellEnd"/>
      <w:r w:rsidR="00FF509B">
        <w:rPr>
          <w:rFonts w:ascii="Lato" w:hAnsi="Lato"/>
          <w:bCs/>
          <w:color w:val="000000"/>
          <w:sz w:val="22"/>
          <w:szCs w:val="22"/>
          <w:lang w:val="es-ES"/>
        </w:rPr>
        <w:t xml:space="preserve">-cuantitativa </w:t>
      </w:r>
      <w:r w:rsidR="00FF509B" w:rsidRPr="00E53FAE">
        <w:rPr>
          <w:rFonts w:ascii="Lato" w:hAnsi="Lato"/>
          <w:bCs/>
          <w:color w:val="000000"/>
          <w:sz w:val="22"/>
          <w:szCs w:val="22"/>
          <w:lang w:val="es-ES"/>
        </w:rPr>
        <w:t>(deseable).</w:t>
      </w:r>
    </w:p>
    <w:p w14:paraId="5E3DC818" w14:textId="77777777" w:rsidR="00FF509B" w:rsidRPr="00E53FAE" w:rsidRDefault="00FF509B" w:rsidP="00FF509B">
      <w:pPr>
        <w:numPr>
          <w:ilvl w:val="0"/>
          <w:numId w:val="12"/>
        </w:numPr>
        <w:spacing w:after="0" w:line="276" w:lineRule="auto"/>
        <w:jc w:val="both"/>
        <w:rPr>
          <w:rFonts w:ascii="Lato" w:hAnsi="Lato"/>
          <w:bCs/>
          <w:color w:val="000000"/>
          <w:sz w:val="22"/>
          <w:szCs w:val="22"/>
        </w:rPr>
      </w:pPr>
      <w:r w:rsidRPr="00E53FAE">
        <w:rPr>
          <w:rFonts w:ascii="Lato" w:hAnsi="Lato"/>
          <w:bCs/>
          <w:color w:val="000000"/>
          <w:sz w:val="22"/>
          <w:szCs w:val="22"/>
          <w:lang w:val="es-ES"/>
        </w:rPr>
        <w:t xml:space="preserve">Investigación social y/o educativa, </w:t>
      </w:r>
      <w:r w:rsidRPr="00E53FAE">
        <w:rPr>
          <w:rFonts w:ascii="Lato" w:hAnsi="Lato"/>
          <w:bCs/>
          <w:color w:val="000000"/>
          <w:sz w:val="22"/>
          <w:szCs w:val="22"/>
        </w:rPr>
        <w:t xml:space="preserve">con experiencia en metodologías de sistematización de experiencias, diagnósticos participativos comunitarios, </w:t>
      </w:r>
      <w:r>
        <w:rPr>
          <w:rFonts w:ascii="Lato" w:hAnsi="Lato"/>
          <w:bCs/>
          <w:color w:val="000000"/>
          <w:sz w:val="22"/>
          <w:szCs w:val="22"/>
        </w:rPr>
        <w:t>a</w:t>
      </w:r>
      <w:r w:rsidRPr="00E53FAE">
        <w:rPr>
          <w:rFonts w:ascii="Lato" w:hAnsi="Lato"/>
          <w:bCs/>
          <w:color w:val="000000"/>
          <w:sz w:val="22"/>
          <w:szCs w:val="22"/>
        </w:rPr>
        <w:t xml:space="preserve">nálisis </w:t>
      </w:r>
      <w:r>
        <w:rPr>
          <w:rFonts w:ascii="Lato" w:hAnsi="Lato"/>
          <w:bCs/>
          <w:color w:val="000000"/>
          <w:sz w:val="22"/>
          <w:szCs w:val="22"/>
        </w:rPr>
        <w:t>s</w:t>
      </w:r>
      <w:r w:rsidRPr="00E53FAE">
        <w:rPr>
          <w:rFonts w:ascii="Lato" w:hAnsi="Lato"/>
          <w:bCs/>
          <w:color w:val="000000"/>
          <w:sz w:val="22"/>
          <w:szCs w:val="22"/>
        </w:rPr>
        <w:t>ituacional de proyectos de desarrollo.</w:t>
      </w:r>
    </w:p>
    <w:p w14:paraId="03322C8B" w14:textId="77777777" w:rsidR="00FF509B" w:rsidRPr="007433F4" w:rsidRDefault="00FF509B" w:rsidP="00FF509B">
      <w:pPr>
        <w:numPr>
          <w:ilvl w:val="0"/>
          <w:numId w:val="9"/>
        </w:numPr>
        <w:spacing w:after="0" w:line="276" w:lineRule="auto"/>
        <w:jc w:val="both"/>
        <w:rPr>
          <w:rFonts w:ascii="Lato" w:hAnsi="Lato"/>
          <w:bCs/>
          <w:color w:val="000000"/>
          <w:sz w:val="22"/>
          <w:szCs w:val="22"/>
          <w:lang w:val="es-ES"/>
        </w:rPr>
      </w:pPr>
      <w:r w:rsidRPr="007433F4">
        <w:rPr>
          <w:rFonts w:ascii="Lato" w:hAnsi="Lato"/>
          <w:bCs/>
          <w:sz w:val="22"/>
          <w:szCs w:val="22"/>
          <w:lang w:val="es-ES"/>
        </w:rPr>
        <w:t xml:space="preserve">Manejo de metodología participativa y etnográfica con </w:t>
      </w:r>
      <w:r>
        <w:rPr>
          <w:rFonts w:ascii="Lato" w:hAnsi="Lato"/>
          <w:bCs/>
          <w:sz w:val="22"/>
          <w:szCs w:val="22"/>
          <w:lang w:val="es-ES"/>
        </w:rPr>
        <w:t xml:space="preserve">niñas, niños, </w:t>
      </w:r>
      <w:r w:rsidRPr="007433F4">
        <w:rPr>
          <w:rFonts w:ascii="Lato" w:hAnsi="Lato"/>
          <w:bCs/>
          <w:sz w:val="22"/>
          <w:szCs w:val="22"/>
          <w:lang w:val="es-ES"/>
        </w:rPr>
        <w:t>madres, padres de familia y autoridades locales.</w:t>
      </w:r>
    </w:p>
    <w:p w14:paraId="18C14560" w14:textId="77777777" w:rsidR="00FF509B" w:rsidRPr="00E53FAE" w:rsidRDefault="00FF509B" w:rsidP="00FF509B">
      <w:pPr>
        <w:pStyle w:val="Prrafodelista"/>
        <w:spacing w:line="276" w:lineRule="auto"/>
        <w:ind w:left="360"/>
        <w:jc w:val="both"/>
        <w:rPr>
          <w:rFonts w:ascii="Lato" w:hAnsi="Lato"/>
          <w:b/>
          <w:color w:val="000000"/>
          <w:sz w:val="22"/>
          <w:szCs w:val="22"/>
        </w:rPr>
      </w:pPr>
    </w:p>
    <w:p w14:paraId="7C921EF2" w14:textId="2ABAEBC3" w:rsidR="00E9145B" w:rsidRPr="00E9145B" w:rsidRDefault="00FF509B" w:rsidP="00FF509B">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DURACIÓN DE LA CONSULTORÍA</w:t>
      </w:r>
    </w:p>
    <w:p w14:paraId="1352DFF7" w14:textId="6232847C" w:rsidR="00FF509B" w:rsidRPr="00E9145B" w:rsidRDefault="00DE2191" w:rsidP="00FF509B">
      <w:pPr>
        <w:spacing w:line="276" w:lineRule="auto"/>
        <w:jc w:val="both"/>
        <w:rPr>
          <w:rFonts w:ascii="Lato" w:hAnsi="Lato"/>
          <w:bCs/>
          <w:sz w:val="22"/>
          <w:szCs w:val="22"/>
        </w:rPr>
      </w:pPr>
      <w:r w:rsidRPr="00661F22">
        <w:rPr>
          <w:rFonts w:ascii="Lato" w:hAnsi="Lato"/>
          <w:bCs/>
          <w:sz w:val="22"/>
          <w:szCs w:val="22"/>
        </w:rPr>
        <w:t>5</w:t>
      </w:r>
      <w:r w:rsidR="00FF509B" w:rsidRPr="00661F22">
        <w:rPr>
          <w:rFonts w:ascii="Lato" w:hAnsi="Lato"/>
          <w:bCs/>
          <w:sz w:val="22"/>
          <w:szCs w:val="22"/>
        </w:rPr>
        <w:t>0 días</w:t>
      </w:r>
      <w:r w:rsidR="005F5FFB" w:rsidRPr="00661F22">
        <w:rPr>
          <w:rFonts w:ascii="Lato" w:hAnsi="Lato"/>
          <w:bCs/>
          <w:sz w:val="22"/>
          <w:szCs w:val="22"/>
        </w:rPr>
        <w:t xml:space="preserve"> </w:t>
      </w:r>
      <w:r w:rsidR="00FF509B" w:rsidRPr="00661F22">
        <w:rPr>
          <w:rFonts w:ascii="Lato" w:hAnsi="Lato"/>
          <w:bCs/>
          <w:sz w:val="22"/>
          <w:szCs w:val="22"/>
        </w:rPr>
        <w:t>a partir de la suscripción del contrato</w:t>
      </w:r>
      <w:r w:rsidR="00126C09" w:rsidRPr="00661F22">
        <w:rPr>
          <w:rFonts w:ascii="Lato" w:hAnsi="Lato"/>
          <w:bCs/>
          <w:sz w:val="22"/>
          <w:szCs w:val="22"/>
        </w:rPr>
        <w:t xml:space="preserve"> (</w:t>
      </w:r>
      <w:r w:rsidR="001502C9" w:rsidRPr="00661F22">
        <w:rPr>
          <w:rFonts w:ascii="Lato" w:hAnsi="Lato"/>
          <w:bCs/>
          <w:sz w:val="22"/>
          <w:szCs w:val="22"/>
        </w:rPr>
        <w:t xml:space="preserve">diferentes días </w:t>
      </w:r>
      <w:r w:rsidR="00126C09" w:rsidRPr="00661F22">
        <w:rPr>
          <w:rFonts w:ascii="Lato" w:hAnsi="Lato"/>
          <w:bCs/>
          <w:sz w:val="22"/>
          <w:szCs w:val="22"/>
        </w:rPr>
        <w:t xml:space="preserve">entre </w:t>
      </w:r>
      <w:r w:rsidRPr="00661F22">
        <w:rPr>
          <w:rFonts w:ascii="Lato" w:hAnsi="Lato"/>
          <w:bCs/>
          <w:sz w:val="22"/>
          <w:szCs w:val="22"/>
        </w:rPr>
        <w:t>junio</w:t>
      </w:r>
      <w:r w:rsidR="00126C09" w:rsidRPr="00661F22">
        <w:rPr>
          <w:rFonts w:ascii="Lato" w:hAnsi="Lato"/>
          <w:bCs/>
          <w:sz w:val="22"/>
          <w:szCs w:val="22"/>
        </w:rPr>
        <w:t xml:space="preserve"> a </w:t>
      </w:r>
      <w:r w:rsidR="001502C9" w:rsidRPr="00661F22">
        <w:rPr>
          <w:rFonts w:ascii="Lato" w:hAnsi="Lato"/>
          <w:bCs/>
          <w:sz w:val="22"/>
          <w:szCs w:val="22"/>
        </w:rPr>
        <w:t>septiembre</w:t>
      </w:r>
      <w:r w:rsidR="00126C09" w:rsidRPr="00661F22">
        <w:rPr>
          <w:rFonts w:ascii="Lato" w:hAnsi="Lato"/>
          <w:bCs/>
          <w:sz w:val="22"/>
          <w:szCs w:val="22"/>
        </w:rPr>
        <w:t>)</w:t>
      </w:r>
      <w:r w:rsidR="00DA2E4E" w:rsidRPr="00661F22">
        <w:rPr>
          <w:rFonts w:ascii="Lato" w:hAnsi="Lato"/>
          <w:bCs/>
          <w:sz w:val="22"/>
          <w:szCs w:val="22"/>
        </w:rPr>
        <w:t xml:space="preserve">, esto debido a que la experiencia de implementación de </w:t>
      </w:r>
      <w:r w:rsidR="00DA2E4E" w:rsidRPr="00E9145B">
        <w:rPr>
          <w:rFonts w:ascii="Lato" w:hAnsi="Lato"/>
          <w:bCs/>
          <w:sz w:val="22"/>
          <w:szCs w:val="22"/>
        </w:rPr>
        <w:t>las promotoras para la gestión 2026 concluirá en septiembre.</w:t>
      </w:r>
    </w:p>
    <w:p w14:paraId="778F1AA5" w14:textId="77777777" w:rsidR="008339E4" w:rsidRPr="00A2760A" w:rsidRDefault="008339E4" w:rsidP="00FF509B">
      <w:pPr>
        <w:pStyle w:val="Prrafodelista"/>
        <w:spacing w:line="276" w:lineRule="auto"/>
        <w:jc w:val="both"/>
        <w:rPr>
          <w:rFonts w:ascii="Lato" w:hAnsi="Lato"/>
          <w:b/>
          <w:sz w:val="22"/>
          <w:szCs w:val="22"/>
        </w:rPr>
      </w:pPr>
    </w:p>
    <w:p w14:paraId="1397A2A3" w14:textId="38259A97" w:rsidR="008339E4" w:rsidRPr="008339E4" w:rsidRDefault="008339E4" w:rsidP="008339E4">
      <w:pPr>
        <w:pStyle w:val="Prrafodelista"/>
        <w:numPr>
          <w:ilvl w:val="0"/>
          <w:numId w:val="1"/>
        </w:numPr>
        <w:spacing w:after="0" w:line="276" w:lineRule="auto"/>
        <w:ind w:left="426"/>
        <w:jc w:val="both"/>
        <w:rPr>
          <w:rFonts w:ascii="Lato" w:hAnsi="Lato"/>
          <w:b/>
          <w:sz w:val="22"/>
          <w:szCs w:val="22"/>
        </w:rPr>
      </w:pPr>
      <w:r w:rsidRPr="00E53FAE">
        <w:rPr>
          <w:rFonts w:ascii="Lato" w:hAnsi="Lato"/>
          <w:b/>
          <w:sz w:val="22"/>
          <w:szCs w:val="22"/>
        </w:rPr>
        <w:t xml:space="preserve">PLAZO </w:t>
      </w:r>
      <w:r>
        <w:rPr>
          <w:rFonts w:ascii="Lato" w:hAnsi="Lato"/>
          <w:b/>
          <w:sz w:val="22"/>
          <w:szCs w:val="22"/>
        </w:rPr>
        <w:t>Y</w:t>
      </w:r>
      <w:r w:rsidRPr="00E53FAE">
        <w:rPr>
          <w:rFonts w:ascii="Lato" w:hAnsi="Lato"/>
          <w:b/>
          <w:sz w:val="22"/>
          <w:szCs w:val="22"/>
        </w:rPr>
        <w:t xml:space="preserve"> ENTREGA DE PROPUESTAS</w:t>
      </w:r>
    </w:p>
    <w:p w14:paraId="3B46F140" w14:textId="3ACB5FB9" w:rsidR="008339E4" w:rsidRPr="00E53FAE" w:rsidRDefault="008339E4" w:rsidP="008339E4">
      <w:pPr>
        <w:spacing w:line="276" w:lineRule="auto"/>
        <w:jc w:val="both"/>
        <w:rPr>
          <w:rFonts w:ascii="Lato" w:eastAsia="MS Mincho" w:hAnsi="Lato"/>
          <w:sz w:val="22"/>
          <w:szCs w:val="22"/>
        </w:rPr>
      </w:pPr>
      <w:r w:rsidRPr="00E53FAE">
        <w:rPr>
          <w:rFonts w:ascii="Lato" w:hAnsi="Lato"/>
          <w:color w:val="000000" w:themeColor="text1"/>
          <w:sz w:val="22"/>
          <w:szCs w:val="22"/>
        </w:rPr>
        <w:t xml:space="preserve">Las propuestas técnica y financiera serán recibidas </w:t>
      </w:r>
      <w:r w:rsidRPr="00531B58">
        <w:rPr>
          <w:rFonts w:ascii="Lato" w:hAnsi="Lato"/>
          <w:b/>
          <w:bCs/>
          <w:color w:val="000000" w:themeColor="text1"/>
          <w:sz w:val="22"/>
          <w:szCs w:val="22"/>
          <w:u w:val="single"/>
        </w:rPr>
        <w:t xml:space="preserve">en formato digital hasta las 23:59 horas del </w:t>
      </w:r>
      <w:r w:rsidR="00FC21B0">
        <w:rPr>
          <w:rFonts w:ascii="Lato" w:hAnsi="Lato"/>
          <w:b/>
          <w:bCs/>
          <w:color w:val="000000" w:themeColor="text1"/>
          <w:sz w:val="22"/>
          <w:szCs w:val="22"/>
          <w:u w:val="single"/>
        </w:rPr>
        <w:t>10</w:t>
      </w:r>
      <w:r w:rsidRPr="00531B58">
        <w:rPr>
          <w:rFonts w:ascii="Lato" w:hAnsi="Lato"/>
          <w:b/>
          <w:bCs/>
          <w:color w:val="000000" w:themeColor="text1"/>
          <w:sz w:val="22"/>
          <w:szCs w:val="22"/>
          <w:u w:val="single"/>
        </w:rPr>
        <w:t xml:space="preserve"> de </w:t>
      </w:r>
      <w:r w:rsidR="001133D2">
        <w:rPr>
          <w:rFonts w:ascii="Lato" w:hAnsi="Lato"/>
          <w:b/>
          <w:bCs/>
          <w:color w:val="000000" w:themeColor="text1"/>
          <w:sz w:val="22"/>
          <w:szCs w:val="22"/>
          <w:u w:val="single"/>
        </w:rPr>
        <w:t>juni</w:t>
      </w:r>
      <w:r w:rsidR="002028CC">
        <w:rPr>
          <w:rFonts w:ascii="Lato" w:hAnsi="Lato"/>
          <w:b/>
          <w:bCs/>
          <w:color w:val="000000" w:themeColor="text1"/>
          <w:sz w:val="22"/>
          <w:szCs w:val="22"/>
          <w:u w:val="single"/>
        </w:rPr>
        <w:t xml:space="preserve">o </w:t>
      </w:r>
      <w:r w:rsidR="002028CC" w:rsidRPr="00531B58">
        <w:rPr>
          <w:rFonts w:ascii="Lato" w:hAnsi="Lato"/>
          <w:b/>
          <w:bCs/>
          <w:color w:val="000000" w:themeColor="text1"/>
          <w:sz w:val="22"/>
          <w:szCs w:val="22"/>
          <w:u w:val="single"/>
        </w:rPr>
        <w:t>de</w:t>
      </w:r>
      <w:r w:rsidRPr="00531B58">
        <w:rPr>
          <w:rFonts w:ascii="Lato" w:hAnsi="Lato"/>
          <w:b/>
          <w:bCs/>
          <w:color w:val="000000" w:themeColor="text1"/>
          <w:sz w:val="22"/>
          <w:szCs w:val="22"/>
          <w:u w:val="single"/>
        </w:rPr>
        <w:t xml:space="preserve"> 202</w:t>
      </w:r>
      <w:r w:rsidR="002028CC">
        <w:rPr>
          <w:rFonts w:ascii="Lato" w:hAnsi="Lato"/>
          <w:b/>
          <w:bCs/>
          <w:color w:val="000000" w:themeColor="text1"/>
          <w:sz w:val="22"/>
          <w:szCs w:val="22"/>
          <w:u w:val="single"/>
        </w:rPr>
        <w:t>6</w:t>
      </w:r>
      <w:r w:rsidRPr="00E53FAE">
        <w:rPr>
          <w:rFonts w:ascii="Lato" w:hAnsi="Lato"/>
          <w:color w:val="000000" w:themeColor="text1"/>
          <w:sz w:val="22"/>
          <w:szCs w:val="22"/>
        </w:rPr>
        <w:t xml:space="preserve"> </w:t>
      </w:r>
      <w:r w:rsidRPr="00E53FAE">
        <w:rPr>
          <w:rFonts w:ascii="Lato" w:eastAsia="MS Mincho" w:hAnsi="Lato"/>
          <w:sz w:val="22"/>
          <w:szCs w:val="22"/>
        </w:rPr>
        <w:t>vía correo electrónico a:</w:t>
      </w:r>
      <w:r>
        <w:rPr>
          <w:rFonts w:ascii="Lato" w:eastAsia="MS Mincho" w:hAnsi="Lato"/>
          <w:sz w:val="22"/>
          <w:szCs w:val="22"/>
        </w:rPr>
        <w:t xml:space="preserve"> </w:t>
      </w:r>
      <w:hyperlink r:id="rId10" w:history="1"/>
      <w:r w:rsidRPr="00E53FAE">
        <w:rPr>
          <w:rFonts w:ascii="Lato" w:eastAsia="MS Mincho" w:hAnsi="Lato"/>
          <w:sz w:val="22"/>
          <w:szCs w:val="22"/>
        </w:rPr>
        <w:t xml:space="preserve"> </w:t>
      </w:r>
      <w:hyperlink r:id="rId11" w:history="1">
        <w:r w:rsidRPr="000C1D05">
          <w:rPr>
            <w:rStyle w:val="Hipervnculo"/>
            <w:rFonts w:ascii="Lato" w:hAnsi="Lato"/>
            <w:b/>
            <w:bCs/>
            <w:sz w:val="22"/>
            <w:szCs w:val="22"/>
          </w:rPr>
          <w:t>pamela.vargas@savethechildren.org</w:t>
        </w:r>
      </w:hyperlink>
      <w:r>
        <w:rPr>
          <w:rStyle w:val="Hipervnculo"/>
          <w:rFonts w:ascii="Lato" w:hAnsi="Lato"/>
          <w:b/>
          <w:bCs/>
          <w:sz w:val="22"/>
          <w:szCs w:val="22"/>
        </w:rPr>
        <w:t xml:space="preserve"> </w:t>
      </w:r>
    </w:p>
    <w:p w14:paraId="000AF0A1" w14:textId="77777777" w:rsidR="008339E4" w:rsidRPr="00E53FAE" w:rsidRDefault="008339E4" w:rsidP="002028CC">
      <w:pPr>
        <w:spacing w:line="276" w:lineRule="auto"/>
        <w:jc w:val="both"/>
        <w:rPr>
          <w:rFonts w:ascii="Lato" w:hAnsi="Lato"/>
          <w:bCs/>
          <w:color w:val="000000" w:themeColor="text1"/>
          <w:sz w:val="22"/>
          <w:szCs w:val="22"/>
        </w:rPr>
      </w:pPr>
    </w:p>
    <w:p w14:paraId="179A2FB6" w14:textId="1B83342A" w:rsidR="008339E4" w:rsidRPr="002028CC" w:rsidRDefault="008339E4" w:rsidP="008339E4">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PROPIEDAD INTELECTUAL</w:t>
      </w:r>
    </w:p>
    <w:p w14:paraId="1125264C" w14:textId="77777777" w:rsidR="008339E4" w:rsidRPr="00E53FAE" w:rsidRDefault="008339E4" w:rsidP="008339E4">
      <w:pPr>
        <w:spacing w:line="276" w:lineRule="auto"/>
        <w:jc w:val="both"/>
        <w:rPr>
          <w:rFonts w:ascii="Lato" w:hAnsi="Lato"/>
          <w:color w:val="000000" w:themeColor="text1"/>
          <w:sz w:val="22"/>
          <w:szCs w:val="22"/>
        </w:rPr>
      </w:pPr>
      <w:r w:rsidRPr="00E53FAE">
        <w:rPr>
          <w:rFonts w:ascii="Lato" w:hAnsi="Lato"/>
          <w:color w:val="000000" w:themeColor="text1"/>
          <w:sz w:val="22"/>
          <w:szCs w:val="22"/>
        </w:rPr>
        <w:t xml:space="preserve">Los productos de la presente consultoría será propiedad intelectual y exclusiva de Save the Children, por lo que cualquier uso de la información sin autorización por personas ajenas se considerará una contravención al contrato suscrito. </w:t>
      </w:r>
    </w:p>
    <w:p w14:paraId="593AE888" w14:textId="77777777" w:rsidR="008339E4" w:rsidRPr="00E53FAE" w:rsidRDefault="008339E4" w:rsidP="008339E4">
      <w:pPr>
        <w:spacing w:line="276" w:lineRule="auto"/>
        <w:jc w:val="both"/>
        <w:rPr>
          <w:rFonts w:ascii="Lato" w:hAnsi="Lato"/>
          <w:color w:val="000000" w:themeColor="text1"/>
          <w:sz w:val="22"/>
          <w:szCs w:val="22"/>
        </w:rPr>
      </w:pPr>
    </w:p>
    <w:p w14:paraId="0A44B01F" w14:textId="3507B097" w:rsidR="008339E4" w:rsidRPr="002028CC" w:rsidRDefault="008339E4" w:rsidP="008339E4">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REQUISITOS ADMINISTRATIVO</w:t>
      </w:r>
      <w:r>
        <w:rPr>
          <w:rFonts w:ascii="Lato" w:hAnsi="Lato"/>
          <w:b/>
          <w:sz w:val="22"/>
          <w:szCs w:val="22"/>
        </w:rPr>
        <w:t xml:space="preserve">S Y </w:t>
      </w:r>
      <w:r w:rsidRPr="00E53FAE">
        <w:rPr>
          <w:rFonts w:ascii="Lato" w:hAnsi="Lato"/>
          <w:b/>
          <w:sz w:val="22"/>
          <w:szCs w:val="22"/>
        </w:rPr>
        <w:t xml:space="preserve">FINANCIERO </w:t>
      </w:r>
    </w:p>
    <w:p w14:paraId="08254E5C" w14:textId="77777777" w:rsidR="008339E4" w:rsidRPr="00E53FAE" w:rsidRDefault="008339E4" w:rsidP="008339E4">
      <w:pPr>
        <w:spacing w:line="276" w:lineRule="auto"/>
        <w:rPr>
          <w:rFonts w:ascii="Lato" w:hAnsi="Lato"/>
          <w:sz w:val="22"/>
          <w:szCs w:val="22"/>
        </w:rPr>
      </w:pPr>
      <w:r w:rsidRPr="00E53FAE">
        <w:rPr>
          <w:rFonts w:ascii="Lato" w:hAnsi="Lato"/>
          <w:sz w:val="22"/>
          <w:szCs w:val="22"/>
        </w:rPr>
        <w:t>Los proponentes deben adjuntar en fotocopia simple la siguiente documentación:</w:t>
      </w:r>
    </w:p>
    <w:p w14:paraId="1A3BE2A3" w14:textId="77777777" w:rsidR="008339E4" w:rsidRPr="00E53FAE" w:rsidRDefault="008339E4" w:rsidP="008339E4">
      <w:pPr>
        <w:pStyle w:val="Prrafodelista"/>
        <w:numPr>
          <w:ilvl w:val="0"/>
          <w:numId w:val="14"/>
        </w:numPr>
        <w:spacing w:before="120" w:after="0" w:line="276" w:lineRule="auto"/>
        <w:ind w:right="-1"/>
        <w:jc w:val="both"/>
        <w:rPr>
          <w:rFonts w:ascii="Lato" w:eastAsia="Calibri" w:hAnsi="Lato"/>
          <w:sz w:val="22"/>
          <w:szCs w:val="22"/>
        </w:rPr>
      </w:pPr>
      <w:r w:rsidRPr="00E53FAE">
        <w:rPr>
          <w:rFonts w:ascii="Lato" w:hAnsi="Lato"/>
          <w:sz w:val="22"/>
          <w:szCs w:val="22"/>
        </w:rPr>
        <w:t>Currículo Vitae del equipo</w:t>
      </w:r>
      <w:r>
        <w:rPr>
          <w:rFonts w:ascii="Lato" w:hAnsi="Lato"/>
          <w:sz w:val="22"/>
          <w:szCs w:val="22"/>
        </w:rPr>
        <w:t xml:space="preserve"> consultor</w:t>
      </w:r>
      <w:r w:rsidRPr="00E53FAE">
        <w:rPr>
          <w:rFonts w:ascii="Lato" w:hAnsi="Lato"/>
          <w:sz w:val="22"/>
          <w:szCs w:val="22"/>
        </w:rPr>
        <w:t xml:space="preserve"> mencionando con prioridad trabajos similares </w:t>
      </w:r>
    </w:p>
    <w:p w14:paraId="06723812" w14:textId="77777777" w:rsidR="008339E4" w:rsidRPr="00E53FAE" w:rsidRDefault="008339E4" w:rsidP="008339E4">
      <w:pPr>
        <w:pStyle w:val="Prrafodelista"/>
        <w:numPr>
          <w:ilvl w:val="0"/>
          <w:numId w:val="14"/>
        </w:numPr>
        <w:spacing w:before="120" w:after="0" w:line="276" w:lineRule="auto"/>
        <w:ind w:right="-1"/>
        <w:jc w:val="both"/>
        <w:rPr>
          <w:rFonts w:ascii="Lato" w:eastAsia="Calibri" w:hAnsi="Lato"/>
          <w:sz w:val="22"/>
          <w:szCs w:val="22"/>
        </w:rPr>
      </w:pPr>
      <w:r w:rsidRPr="00E53FAE">
        <w:rPr>
          <w:rFonts w:ascii="Lato" w:hAnsi="Lato"/>
          <w:sz w:val="22"/>
          <w:szCs w:val="22"/>
        </w:rPr>
        <w:t>Cedula de identidad vigente para personas naturales y poder del representante legal para personas jurídicas</w:t>
      </w:r>
    </w:p>
    <w:p w14:paraId="66DDCE7F" w14:textId="77777777" w:rsidR="008339E4" w:rsidRPr="00E53FAE" w:rsidRDefault="008339E4" w:rsidP="008339E4">
      <w:pPr>
        <w:pStyle w:val="Prrafodelista"/>
        <w:numPr>
          <w:ilvl w:val="0"/>
          <w:numId w:val="14"/>
        </w:numPr>
        <w:spacing w:before="120" w:after="0" w:line="276" w:lineRule="auto"/>
        <w:ind w:right="-1"/>
        <w:jc w:val="both"/>
        <w:rPr>
          <w:rFonts w:ascii="Lato" w:eastAsia="Calibri" w:hAnsi="Lato"/>
          <w:sz w:val="22"/>
          <w:szCs w:val="22"/>
        </w:rPr>
      </w:pPr>
      <w:proofErr w:type="spellStart"/>
      <w:r w:rsidRPr="00E53FAE">
        <w:rPr>
          <w:rFonts w:ascii="Lato" w:hAnsi="Lato"/>
          <w:sz w:val="22"/>
          <w:szCs w:val="22"/>
        </w:rPr>
        <w:t>Nº</w:t>
      </w:r>
      <w:proofErr w:type="spellEnd"/>
      <w:r w:rsidRPr="00E53FAE">
        <w:rPr>
          <w:rFonts w:ascii="Lato" w:hAnsi="Lato"/>
          <w:sz w:val="22"/>
          <w:szCs w:val="22"/>
        </w:rPr>
        <w:t xml:space="preserve"> de NUA y </w:t>
      </w:r>
      <w:r>
        <w:rPr>
          <w:rFonts w:ascii="Lato" w:hAnsi="Lato"/>
          <w:sz w:val="22"/>
          <w:szCs w:val="22"/>
        </w:rPr>
        <w:t>de la Gestora Pública</w:t>
      </w:r>
    </w:p>
    <w:p w14:paraId="6647D4AC" w14:textId="77777777" w:rsidR="008339E4" w:rsidRPr="00E53FAE" w:rsidRDefault="008339E4" w:rsidP="008339E4">
      <w:pPr>
        <w:pStyle w:val="Prrafodelista"/>
        <w:numPr>
          <w:ilvl w:val="0"/>
          <w:numId w:val="14"/>
        </w:numPr>
        <w:spacing w:before="120" w:after="0" w:line="276" w:lineRule="auto"/>
        <w:ind w:right="-1"/>
        <w:jc w:val="both"/>
        <w:rPr>
          <w:rFonts w:ascii="Lato" w:eastAsia="Calibri" w:hAnsi="Lato"/>
          <w:sz w:val="22"/>
          <w:szCs w:val="22"/>
        </w:rPr>
      </w:pPr>
      <w:r w:rsidRPr="00E53FAE">
        <w:rPr>
          <w:rFonts w:ascii="Lato" w:hAnsi="Lato"/>
          <w:sz w:val="22"/>
          <w:szCs w:val="22"/>
        </w:rPr>
        <w:t>Fotocopia del NIT</w:t>
      </w:r>
    </w:p>
    <w:p w14:paraId="6CB6B1F5" w14:textId="77777777" w:rsidR="008339E4" w:rsidRPr="00E53FAE" w:rsidRDefault="008339E4" w:rsidP="008339E4">
      <w:pPr>
        <w:spacing w:line="276" w:lineRule="auto"/>
        <w:jc w:val="both"/>
        <w:rPr>
          <w:rFonts w:ascii="Lato" w:hAnsi="Lato"/>
          <w:color w:val="000000" w:themeColor="text1"/>
          <w:sz w:val="22"/>
          <w:szCs w:val="22"/>
        </w:rPr>
      </w:pPr>
    </w:p>
    <w:p w14:paraId="37D5FE4A" w14:textId="77777777" w:rsidR="008339E4" w:rsidRPr="00E53FAE" w:rsidRDefault="008339E4" w:rsidP="008339E4">
      <w:pPr>
        <w:pStyle w:val="Prrafodelista"/>
        <w:numPr>
          <w:ilvl w:val="0"/>
          <w:numId w:val="1"/>
        </w:numPr>
        <w:spacing w:after="0" w:line="276" w:lineRule="auto"/>
        <w:ind w:hanging="720"/>
        <w:jc w:val="both"/>
        <w:rPr>
          <w:rFonts w:ascii="Lato" w:hAnsi="Lato"/>
          <w:b/>
          <w:sz w:val="22"/>
          <w:szCs w:val="22"/>
        </w:rPr>
      </w:pPr>
      <w:r w:rsidRPr="00E53FAE">
        <w:rPr>
          <w:rFonts w:ascii="Lato" w:hAnsi="Lato"/>
          <w:b/>
          <w:sz w:val="22"/>
          <w:szCs w:val="22"/>
        </w:rPr>
        <w:t>MODALIDAD DE PAGO</w:t>
      </w:r>
    </w:p>
    <w:p w14:paraId="52C94E20" w14:textId="44556DC4" w:rsidR="008339E4" w:rsidRPr="00046155" w:rsidRDefault="008339E4" w:rsidP="008339E4">
      <w:pPr>
        <w:pStyle w:val="Prrafodelista"/>
        <w:numPr>
          <w:ilvl w:val="0"/>
          <w:numId w:val="11"/>
        </w:numPr>
        <w:spacing w:after="0" w:line="240" w:lineRule="auto"/>
        <w:ind w:left="851"/>
        <w:jc w:val="both"/>
        <w:rPr>
          <w:rFonts w:ascii="Lato" w:hAnsi="Lato"/>
          <w:sz w:val="22"/>
          <w:szCs w:val="22"/>
          <w:lang w:eastAsia="es-BO"/>
        </w:rPr>
      </w:pPr>
      <w:r w:rsidRPr="00046155">
        <w:rPr>
          <w:rFonts w:ascii="Lato" w:hAnsi="Lato"/>
          <w:sz w:val="22"/>
          <w:szCs w:val="22"/>
          <w:lang w:eastAsia="es-BO"/>
        </w:rPr>
        <w:t>30% a la entrega del producto</w:t>
      </w:r>
      <w:r w:rsidR="0043013C">
        <w:rPr>
          <w:rFonts w:ascii="Lato" w:hAnsi="Lato"/>
          <w:sz w:val="22"/>
          <w:szCs w:val="22"/>
          <w:lang w:eastAsia="es-BO"/>
        </w:rPr>
        <w:t xml:space="preserve"> 1 </w:t>
      </w:r>
    </w:p>
    <w:p w14:paraId="0FC6F89F" w14:textId="48ABEA13" w:rsidR="008339E4" w:rsidRPr="00046155" w:rsidRDefault="008339E4" w:rsidP="008339E4">
      <w:pPr>
        <w:pStyle w:val="Prrafodelista"/>
        <w:numPr>
          <w:ilvl w:val="0"/>
          <w:numId w:val="11"/>
        </w:numPr>
        <w:spacing w:after="0" w:line="240" w:lineRule="auto"/>
        <w:jc w:val="both"/>
        <w:rPr>
          <w:rFonts w:ascii="Lato" w:hAnsi="Lato"/>
          <w:sz w:val="22"/>
          <w:szCs w:val="22"/>
          <w:lang w:eastAsia="es-BO"/>
        </w:rPr>
      </w:pPr>
      <w:r w:rsidRPr="00046155">
        <w:rPr>
          <w:rFonts w:ascii="Lato" w:hAnsi="Lato"/>
          <w:sz w:val="22"/>
          <w:szCs w:val="22"/>
          <w:lang w:eastAsia="es-BO"/>
        </w:rPr>
        <w:t xml:space="preserve">30% a la entrega del </w:t>
      </w:r>
      <w:r w:rsidR="009D47D4" w:rsidRPr="00046155">
        <w:rPr>
          <w:rFonts w:ascii="Lato" w:hAnsi="Lato"/>
          <w:sz w:val="22"/>
          <w:szCs w:val="22"/>
          <w:lang w:val="es"/>
        </w:rPr>
        <w:t>producto</w:t>
      </w:r>
      <w:r w:rsidR="0043013C">
        <w:rPr>
          <w:rFonts w:ascii="Lato" w:hAnsi="Lato"/>
          <w:sz w:val="22"/>
          <w:szCs w:val="22"/>
          <w:lang w:val="es"/>
        </w:rPr>
        <w:t xml:space="preserve"> 2</w:t>
      </w:r>
    </w:p>
    <w:p w14:paraId="5F3C9AD1" w14:textId="54DA90A2" w:rsidR="008339E4" w:rsidRPr="00046155" w:rsidRDefault="008339E4" w:rsidP="008339E4">
      <w:pPr>
        <w:pStyle w:val="Prrafodelista"/>
        <w:numPr>
          <w:ilvl w:val="0"/>
          <w:numId w:val="11"/>
        </w:numPr>
        <w:spacing w:after="0" w:line="240" w:lineRule="auto"/>
        <w:jc w:val="both"/>
        <w:rPr>
          <w:rFonts w:ascii="Lato" w:hAnsi="Lato"/>
          <w:sz w:val="22"/>
          <w:szCs w:val="22"/>
          <w:lang w:eastAsia="es-BO"/>
        </w:rPr>
      </w:pPr>
      <w:r w:rsidRPr="00046155">
        <w:rPr>
          <w:rFonts w:ascii="Lato" w:hAnsi="Lato"/>
          <w:sz w:val="22"/>
          <w:szCs w:val="22"/>
          <w:lang w:eastAsia="es-BO"/>
        </w:rPr>
        <w:t xml:space="preserve">40% a la entrega del </w:t>
      </w:r>
      <w:r w:rsidR="009D47D4" w:rsidRPr="00046155">
        <w:rPr>
          <w:rFonts w:ascii="Lato" w:hAnsi="Lato"/>
          <w:sz w:val="22"/>
          <w:szCs w:val="22"/>
          <w:lang w:eastAsia="es-BO"/>
        </w:rPr>
        <w:t>producto</w:t>
      </w:r>
      <w:r w:rsidR="0043013C">
        <w:rPr>
          <w:rFonts w:ascii="Lato" w:hAnsi="Lato"/>
          <w:sz w:val="22"/>
          <w:szCs w:val="22"/>
          <w:lang w:eastAsia="es-BO"/>
        </w:rPr>
        <w:t xml:space="preserve"> 3</w:t>
      </w:r>
    </w:p>
    <w:p w14:paraId="330C2077" w14:textId="77777777" w:rsidR="008339E4" w:rsidRPr="004C2C75" w:rsidRDefault="008339E4" w:rsidP="008339E4">
      <w:pPr>
        <w:jc w:val="both"/>
        <w:rPr>
          <w:rFonts w:ascii="Lato" w:hAnsi="Lato"/>
          <w:b/>
          <w:color w:val="000000" w:themeColor="text1"/>
          <w:sz w:val="22"/>
          <w:szCs w:val="22"/>
        </w:rPr>
      </w:pPr>
    </w:p>
    <w:p w14:paraId="73463537" w14:textId="77777777" w:rsidR="008339E4" w:rsidRPr="000C1D05" w:rsidRDefault="008339E4" w:rsidP="008339E4">
      <w:pPr>
        <w:jc w:val="both"/>
        <w:rPr>
          <w:rFonts w:ascii="Lato" w:hAnsi="Lato"/>
          <w:b/>
          <w:bCs/>
          <w:color w:val="000000" w:themeColor="text1"/>
          <w:sz w:val="22"/>
          <w:szCs w:val="22"/>
          <w:lang w:eastAsia="es-BO"/>
        </w:rPr>
      </w:pPr>
      <w:r w:rsidRPr="004C2C75">
        <w:rPr>
          <w:rFonts w:ascii="Lato" w:hAnsi="Lato"/>
          <w:color w:val="000000" w:themeColor="text1"/>
          <w:sz w:val="22"/>
          <w:szCs w:val="22"/>
          <w:lang w:eastAsia="es-BO"/>
        </w:rPr>
        <w:t xml:space="preserve">El trabajo de consultoría se desarrollará en la ciudad de Cochabamba. El costo de la consultoría deberá </w:t>
      </w:r>
      <w:r w:rsidRPr="000C1D05">
        <w:rPr>
          <w:rFonts w:ascii="Lato" w:hAnsi="Lato"/>
          <w:color w:val="000000" w:themeColor="text1"/>
          <w:sz w:val="22"/>
          <w:szCs w:val="22"/>
          <w:lang w:eastAsia="es-BO"/>
        </w:rPr>
        <w:t xml:space="preserve">incluir todos los gastos de traslado, viáticos, material de escritorio, fotocopias y cualquier otro costo que demande el trabajo. El costo total de la consultoría debe incluir los impuestos de ley, así como el cumplimiento con el pago de aportes a la Gestora Pública </w:t>
      </w:r>
      <w:r w:rsidRPr="000C1D05">
        <w:rPr>
          <w:rFonts w:ascii="Lato" w:hAnsi="Lato"/>
          <w:b/>
          <w:bCs/>
          <w:color w:val="000000" w:themeColor="text1"/>
          <w:sz w:val="22"/>
          <w:szCs w:val="22"/>
          <w:lang w:eastAsia="es-BO"/>
        </w:rPr>
        <w:t>de acuerdo con la Ley No. 065 en su Art. 101, requisito de la institución contratante para el pago de sus honorarios.</w:t>
      </w:r>
    </w:p>
    <w:p w14:paraId="677483D4" w14:textId="77777777" w:rsidR="008339E4" w:rsidRDefault="008339E4" w:rsidP="008339E4">
      <w:pPr>
        <w:spacing w:line="276" w:lineRule="auto"/>
        <w:jc w:val="both"/>
        <w:rPr>
          <w:rFonts w:ascii="Lato" w:hAnsi="Lato"/>
          <w:color w:val="000000" w:themeColor="text1"/>
          <w:sz w:val="22"/>
          <w:szCs w:val="22"/>
          <w:lang w:eastAsia="es-BO"/>
        </w:rPr>
      </w:pPr>
      <w:r w:rsidRPr="000C1D05">
        <w:rPr>
          <w:rFonts w:ascii="Lato" w:hAnsi="Lato"/>
          <w:color w:val="000000" w:themeColor="text1"/>
          <w:sz w:val="22"/>
          <w:szCs w:val="22"/>
          <w:lang w:eastAsia="es-BO"/>
        </w:rPr>
        <w:t>No se reconocerá ningún pago adicional no contemplado en la propuesta.</w:t>
      </w:r>
    </w:p>
    <w:p w14:paraId="793C8625" w14:textId="77777777" w:rsidR="008339E4" w:rsidRPr="000C1D05" w:rsidRDefault="008339E4" w:rsidP="008339E4">
      <w:pPr>
        <w:spacing w:line="276" w:lineRule="auto"/>
        <w:jc w:val="both"/>
        <w:rPr>
          <w:rFonts w:ascii="Lato" w:hAnsi="Lato"/>
          <w:color w:val="000000" w:themeColor="text1"/>
          <w:sz w:val="22"/>
          <w:szCs w:val="22"/>
          <w:lang w:eastAsia="es-BO"/>
        </w:rPr>
      </w:pPr>
    </w:p>
    <w:p w14:paraId="21F34316" w14:textId="77777777" w:rsidR="008339E4" w:rsidRPr="000C1D05" w:rsidRDefault="008339E4" w:rsidP="008339E4">
      <w:pPr>
        <w:pStyle w:val="Prrafodelista"/>
        <w:numPr>
          <w:ilvl w:val="0"/>
          <w:numId w:val="1"/>
        </w:numPr>
        <w:spacing w:after="0" w:line="276" w:lineRule="auto"/>
        <w:ind w:left="360"/>
        <w:jc w:val="both"/>
        <w:rPr>
          <w:rFonts w:ascii="Lato" w:hAnsi="Lato"/>
          <w:color w:val="000000" w:themeColor="text1"/>
          <w:sz w:val="22"/>
          <w:szCs w:val="22"/>
          <w:lang w:eastAsia="es-BO"/>
        </w:rPr>
      </w:pPr>
      <w:r w:rsidRPr="000C1D05">
        <w:rPr>
          <w:rFonts w:ascii="Lato" w:hAnsi="Lato"/>
          <w:b/>
          <w:bCs/>
          <w:color w:val="000000" w:themeColor="text1"/>
          <w:sz w:val="22"/>
          <w:szCs w:val="22"/>
          <w:lang w:eastAsia="es-BO"/>
        </w:rPr>
        <w:lastRenderedPageBreak/>
        <w:t>INDUCCIÓN EN POLITICAS Y PROCEDIMIENTOS</w:t>
      </w:r>
    </w:p>
    <w:p w14:paraId="0C617066" w14:textId="77777777" w:rsidR="008339E4" w:rsidRPr="000C1D05" w:rsidRDefault="008339E4" w:rsidP="008339E4">
      <w:pPr>
        <w:pStyle w:val="Prrafodelista"/>
        <w:spacing w:line="276" w:lineRule="auto"/>
        <w:ind w:left="284"/>
        <w:jc w:val="both"/>
        <w:rPr>
          <w:rFonts w:ascii="Lato" w:hAnsi="Lato"/>
          <w:b/>
          <w:bCs/>
          <w:color w:val="000000" w:themeColor="text1"/>
          <w:sz w:val="22"/>
          <w:szCs w:val="22"/>
          <w:lang w:eastAsia="es-BO"/>
        </w:rPr>
      </w:pPr>
    </w:p>
    <w:p w14:paraId="11219E86" w14:textId="77777777" w:rsidR="008339E4" w:rsidRPr="000C1D05" w:rsidRDefault="008339E4" w:rsidP="008339E4">
      <w:pPr>
        <w:pStyle w:val="Prrafodelista"/>
        <w:spacing w:line="276" w:lineRule="auto"/>
        <w:ind w:left="0"/>
        <w:jc w:val="both"/>
        <w:rPr>
          <w:rFonts w:ascii="Lato" w:hAnsi="Lato"/>
          <w:color w:val="000000" w:themeColor="text1"/>
          <w:sz w:val="22"/>
          <w:szCs w:val="22"/>
          <w:lang w:eastAsia="es-BO"/>
        </w:rPr>
      </w:pPr>
      <w:r w:rsidRPr="000C1D05">
        <w:rPr>
          <w:rFonts w:ascii="Lato" w:hAnsi="Lato"/>
          <w:color w:val="000000" w:themeColor="text1"/>
          <w:sz w:val="22"/>
          <w:szCs w:val="22"/>
          <w:lang w:eastAsia="es-BO"/>
        </w:rPr>
        <w:t>El equipo consultor que se adjudique el presente servicio, antes de desarrollar el trabajo, deberá participar de los talleres de inducción en nuestras políticas de Salvaguarda, Política de Género y de Protección de datos.</w:t>
      </w:r>
    </w:p>
    <w:p w14:paraId="51CB2743" w14:textId="77777777" w:rsidR="008339E4" w:rsidRPr="000C1D05" w:rsidRDefault="008339E4" w:rsidP="008339E4">
      <w:pPr>
        <w:pStyle w:val="Prrafodelista"/>
        <w:spacing w:line="276" w:lineRule="auto"/>
        <w:jc w:val="both"/>
        <w:rPr>
          <w:rFonts w:ascii="Lato" w:hAnsi="Lato"/>
          <w:b/>
          <w:color w:val="000000" w:themeColor="text1"/>
          <w:sz w:val="22"/>
          <w:szCs w:val="22"/>
        </w:rPr>
      </w:pPr>
    </w:p>
    <w:p w14:paraId="79AE1219" w14:textId="77777777" w:rsidR="008339E4" w:rsidRPr="000C1D05" w:rsidRDefault="008339E4" w:rsidP="008339E4">
      <w:pPr>
        <w:pStyle w:val="Prrafodelista"/>
        <w:numPr>
          <w:ilvl w:val="0"/>
          <w:numId w:val="1"/>
        </w:numPr>
        <w:spacing w:after="0" w:line="276" w:lineRule="auto"/>
        <w:ind w:hanging="720"/>
        <w:jc w:val="both"/>
        <w:rPr>
          <w:rFonts w:ascii="Lato" w:hAnsi="Lato"/>
          <w:b/>
          <w:sz w:val="22"/>
          <w:szCs w:val="22"/>
        </w:rPr>
      </w:pPr>
      <w:r w:rsidRPr="000C1D05">
        <w:rPr>
          <w:rFonts w:ascii="Lato" w:hAnsi="Lato"/>
          <w:b/>
          <w:sz w:val="22"/>
          <w:szCs w:val="22"/>
        </w:rPr>
        <w:t>CONSULTAS</w:t>
      </w:r>
    </w:p>
    <w:p w14:paraId="25F94457" w14:textId="77777777" w:rsidR="008339E4" w:rsidRPr="000C1D05" w:rsidRDefault="008339E4" w:rsidP="008339E4">
      <w:pPr>
        <w:pStyle w:val="Prrafodelista"/>
        <w:tabs>
          <w:tab w:val="left" w:pos="5593"/>
        </w:tabs>
        <w:spacing w:line="276" w:lineRule="auto"/>
        <w:jc w:val="both"/>
        <w:rPr>
          <w:rFonts w:ascii="Lato" w:hAnsi="Lato"/>
          <w:b/>
          <w:color w:val="000000" w:themeColor="text1"/>
          <w:sz w:val="22"/>
          <w:szCs w:val="22"/>
        </w:rPr>
      </w:pPr>
      <w:r w:rsidRPr="000C1D05">
        <w:rPr>
          <w:rFonts w:ascii="Lato" w:hAnsi="Lato"/>
          <w:b/>
          <w:color w:val="000000" w:themeColor="text1"/>
          <w:sz w:val="22"/>
          <w:szCs w:val="22"/>
        </w:rPr>
        <w:tab/>
      </w:r>
    </w:p>
    <w:p w14:paraId="66BF8FCD" w14:textId="37D784F8" w:rsidR="008339E4" w:rsidRPr="000C1D05" w:rsidRDefault="008339E4" w:rsidP="008339E4">
      <w:pPr>
        <w:spacing w:line="276" w:lineRule="auto"/>
        <w:jc w:val="both"/>
        <w:rPr>
          <w:rFonts w:ascii="Lato" w:hAnsi="Lato"/>
          <w:bCs/>
          <w:color w:val="000000" w:themeColor="text1"/>
          <w:sz w:val="22"/>
          <w:szCs w:val="22"/>
        </w:rPr>
      </w:pPr>
      <w:r w:rsidRPr="000C1D05">
        <w:rPr>
          <w:rFonts w:ascii="Lato" w:hAnsi="Lato"/>
          <w:color w:val="000000" w:themeColor="text1"/>
          <w:sz w:val="22"/>
          <w:szCs w:val="22"/>
        </w:rPr>
        <w:t>El/</w:t>
      </w:r>
      <w:r w:rsidRPr="00046155">
        <w:rPr>
          <w:rFonts w:ascii="Lato" w:hAnsi="Lato"/>
          <w:sz w:val="22"/>
          <w:szCs w:val="22"/>
        </w:rPr>
        <w:t xml:space="preserve">la consultor (a), las empresas o sociedades accidentales podrán realizar consultas hasta el </w:t>
      </w:r>
      <w:r w:rsidR="001133D2" w:rsidRPr="00046155">
        <w:rPr>
          <w:rFonts w:ascii="Lato" w:hAnsi="Lato"/>
          <w:sz w:val="22"/>
          <w:szCs w:val="22"/>
        </w:rPr>
        <w:t>0</w:t>
      </w:r>
      <w:r w:rsidR="00FC21B0">
        <w:rPr>
          <w:rFonts w:ascii="Lato" w:hAnsi="Lato"/>
          <w:sz w:val="22"/>
          <w:szCs w:val="22"/>
        </w:rPr>
        <w:t>5</w:t>
      </w:r>
      <w:r w:rsidR="001133D2" w:rsidRPr="00046155">
        <w:rPr>
          <w:rFonts w:ascii="Lato" w:hAnsi="Lato"/>
          <w:sz w:val="22"/>
          <w:szCs w:val="22"/>
        </w:rPr>
        <w:t xml:space="preserve"> de junio</w:t>
      </w:r>
      <w:r w:rsidR="00052D5A" w:rsidRPr="00046155">
        <w:rPr>
          <w:rFonts w:ascii="Lato" w:hAnsi="Lato"/>
          <w:sz w:val="22"/>
          <w:szCs w:val="22"/>
        </w:rPr>
        <w:t xml:space="preserve"> de 2026 </w:t>
      </w:r>
      <w:r w:rsidR="00052D5A" w:rsidRPr="004F31DD">
        <w:rPr>
          <w:rFonts w:ascii="Lato" w:hAnsi="Lato"/>
          <w:color w:val="000000" w:themeColor="text1"/>
          <w:sz w:val="22"/>
          <w:szCs w:val="22"/>
        </w:rPr>
        <w:t>a</w:t>
      </w:r>
      <w:r w:rsidRPr="004F31DD">
        <w:rPr>
          <w:rFonts w:ascii="Lato" w:hAnsi="Lato"/>
          <w:color w:val="000000" w:themeColor="text1"/>
          <w:sz w:val="22"/>
          <w:szCs w:val="22"/>
        </w:rPr>
        <w:t xml:space="preserve"> los</w:t>
      </w:r>
      <w:r w:rsidRPr="000C1D05">
        <w:rPr>
          <w:rFonts w:ascii="Lato" w:hAnsi="Lato"/>
          <w:bCs/>
          <w:color w:val="000000" w:themeColor="text1"/>
          <w:sz w:val="22"/>
          <w:szCs w:val="22"/>
        </w:rPr>
        <w:t xml:space="preserve"> siguientes correos:</w:t>
      </w:r>
    </w:p>
    <w:p w14:paraId="3D116E89" w14:textId="35ACF73F" w:rsidR="008339E4" w:rsidRPr="000C1D05" w:rsidRDefault="008339E4" w:rsidP="008339E4">
      <w:pPr>
        <w:spacing w:line="276" w:lineRule="auto"/>
        <w:jc w:val="both"/>
        <w:rPr>
          <w:rFonts w:ascii="Lato" w:hAnsi="Lato"/>
          <w:bCs/>
          <w:color w:val="000000" w:themeColor="text1"/>
          <w:sz w:val="22"/>
          <w:szCs w:val="22"/>
        </w:rPr>
      </w:pPr>
      <w:r w:rsidRPr="000C1D05">
        <w:rPr>
          <w:rFonts w:ascii="Lato" w:hAnsi="Lato"/>
          <w:bCs/>
          <w:color w:val="000000" w:themeColor="text1"/>
          <w:sz w:val="22"/>
          <w:szCs w:val="22"/>
        </w:rPr>
        <w:t>Para dudas administrativas</w:t>
      </w:r>
      <w:r w:rsidR="00052D5A">
        <w:rPr>
          <w:rFonts w:ascii="Lato" w:hAnsi="Lato"/>
          <w:bCs/>
          <w:color w:val="000000" w:themeColor="text1"/>
          <w:sz w:val="22"/>
          <w:szCs w:val="22"/>
        </w:rPr>
        <w:t>:</w:t>
      </w:r>
    </w:p>
    <w:p w14:paraId="60CA4C25" w14:textId="77777777" w:rsidR="008339E4" w:rsidRPr="000C1D05" w:rsidRDefault="008339E4" w:rsidP="008339E4">
      <w:pPr>
        <w:spacing w:line="276" w:lineRule="auto"/>
        <w:rPr>
          <w:rFonts w:ascii="Lato" w:hAnsi="Lato"/>
          <w:b/>
          <w:bCs/>
          <w:color w:val="000000" w:themeColor="text1"/>
          <w:sz w:val="22"/>
          <w:szCs w:val="22"/>
        </w:rPr>
      </w:pPr>
      <w:hyperlink r:id="rId12" w:history="1">
        <w:r w:rsidRPr="000C1D05">
          <w:rPr>
            <w:rStyle w:val="Hipervnculo"/>
            <w:rFonts w:ascii="Lato" w:hAnsi="Lato"/>
            <w:b/>
            <w:bCs/>
            <w:sz w:val="22"/>
            <w:szCs w:val="22"/>
          </w:rPr>
          <w:t>pamela.vargas@savethechildren.org</w:t>
        </w:r>
      </w:hyperlink>
      <w:r w:rsidRPr="000C1D05">
        <w:rPr>
          <w:rFonts w:ascii="Lato" w:hAnsi="Lato"/>
          <w:b/>
          <w:bCs/>
          <w:color w:val="000000" w:themeColor="text1"/>
          <w:sz w:val="22"/>
          <w:szCs w:val="22"/>
        </w:rPr>
        <w:t xml:space="preserve"> </w:t>
      </w:r>
    </w:p>
    <w:p w14:paraId="38B03916" w14:textId="72E9194A" w:rsidR="008339E4" w:rsidRPr="00E53FAE" w:rsidRDefault="008339E4" w:rsidP="008339E4">
      <w:pPr>
        <w:spacing w:line="276" w:lineRule="auto"/>
        <w:jc w:val="both"/>
        <w:rPr>
          <w:rFonts w:ascii="Lato" w:hAnsi="Lato"/>
          <w:bCs/>
          <w:color w:val="000000" w:themeColor="text1"/>
          <w:sz w:val="22"/>
          <w:szCs w:val="22"/>
        </w:rPr>
      </w:pPr>
      <w:r w:rsidRPr="00E53FAE">
        <w:rPr>
          <w:rFonts w:ascii="Lato" w:hAnsi="Lato"/>
          <w:bCs/>
          <w:color w:val="000000" w:themeColor="text1"/>
          <w:sz w:val="22"/>
          <w:szCs w:val="22"/>
        </w:rPr>
        <w:t xml:space="preserve">Para dudas </w:t>
      </w:r>
      <w:r w:rsidR="00052D5A">
        <w:rPr>
          <w:rFonts w:ascii="Lato" w:hAnsi="Lato"/>
          <w:bCs/>
          <w:color w:val="000000" w:themeColor="text1"/>
          <w:sz w:val="22"/>
          <w:szCs w:val="22"/>
        </w:rPr>
        <w:t>técnicas:</w:t>
      </w:r>
    </w:p>
    <w:p w14:paraId="5B8AE29F" w14:textId="46791392" w:rsidR="008339E4" w:rsidRDefault="00052D5A" w:rsidP="008339E4">
      <w:pPr>
        <w:spacing w:line="276" w:lineRule="auto"/>
        <w:rPr>
          <w:rStyle w:val="Hipervnculo"/>
          <w:rFonts w:ascii="Lato" w:hAnsi="Lato"/>
          <w:b/>
          <w:sz w:val="22"/>
          <w:szCs w:val="22"/>
        </w:rPr>
      </w:pPr>
      <w:r>
        <w:rPr>
          <w:rStyle w:val="Hipervnculo"/>
          <w:rFonts w:ascii="Lato" w:hAnsi="Lato"/>
          <w:b/>
          <w:sz w:val="22"/>
          <w:szCs w:val="22"/>
        </w:rPr>
        <w:t>milena.fernandez</w:t>
      </w:r>
      <w:r w:rsidR="008339E4" w:rsidRPr="00E53FAE">
        <w:rPr>
          <w:rStyle w:val="Hipervnculo"/>
          <w:rFonts w:ascii="Lato" w:hAnsi="Lato"/>
          <w:b/>
          <w:sz w:val="22"/>
          <w:szCs w:val="22"/>
        </w:rPr>
        <w:t>@savethechildren.org</w:t>
      </w:r>
    </w:p>
    <w:p w14:paraId="7EC80E69" w14:textId="77777777" w:rsidR="00117977" w:rsidRDefault="00117977" w:rsidP="008339E4">
      <w:pPr>
        <w:spacing w:line="276" w:lineRule="auto"/>
        <w:rPr>
          <w:rStyle w:val="Hipervnculo"/>
          <w:rFonts w:ascii="Lato" w:hAnsi="Lato"/>
          <w:b/>
          <w:sz w:val="22"/>
          <w:szCs w:val="22"/>
        </w:rPr>
      </w:pPr>
    </w:p>
    <w:p w14:paraId="6A0BF8EF" w14:textId="5C6773A0" w:rsidR="00117977" w:rsidRPr="00E53FAE" w:rsidRDefault="00117977" w:rsidP="008339E4">
      <w:pPr>
        <w:spacing w:line="276" w:lineRule="auto"/>
        <w:rPr>
          <w:rStyle w:val="Hipervnculo"/>
          <w:rFonts w:ascii="Lato" w:hAnsi="Lato"/>
          <w:b/>
          <w:sz w:val="22"/>
          <w:szCs w:val="22"/>
          <w:highlight w:val="yellow"/>
        </w:rPr>
      </w:pPr>
    </w:p>
    <w:sectPr w:rsidR="00117977" w:rsidRPr="00E53FAE" w:rsidSect="00A1734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C47"/>
    <w:multiLevelType w:val="multilevel"/>
    <w:tmpl w:val="D8909CA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A17D9B"/>
    <w:multiLevelType w:val="hybridMultilevel"/>
    <w:tmpl w:val="F30A8D00"/>
    <w:lvl w:ilvl="0" w:tplc="2BC203BE">
      <w:start w:val="1"/>
      <w:numFmt w:val="lowerLetter"/>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1B46C30"/>
    <w:multiLevelType w:val="hybridMultilevel"/>
    <w:tmpl w:val="55AAF0D0"/>
    <w:lvl w:ilvl="0" w:tplc="73AE42C4">
      <w:start w:val="3"/>
      <w:numFmt w:val="bullet"/>
      <w:lvlText w:val="-"/>
      <w:lvlJc w:val="left"/>
      <w:pPr>
        <w:ind w:left="862" w:hanging="360"/>
      </w:pPr>
      <w:rPr>
        <w:rFonts w:ascii="Calibri" w:eastAsiaTheme="minorHAnsi" w:hAnsi="Calibri" w:cstheme="minorBidi" w:hint="default"/>
      </w:rPr>
    </w:lvl>
    <w:lvl w:ilvl="1" w:tplc="400A0003">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3" w15:restartNumberingAfterBreak="0">
    <w:nsid w:val="11BC17A3"/>
    <w:multiLevelType w:val="hybridMultilevel"/>
    <w:tmpl w:val="DFD69008"/>
    <w:lvl w:ilvl="0" w:tplc="73AE42C4">
      <w:start w:val="3"/>
      <w:numFmt w:val="bullet"/>
      <w:lvlText w:val="-"/>
      <w:lvlJc w:val="left"/>
      <w:pPr>
        <w:ind w:left="1582" w:hanging="360"/>
      </w:pPr>
      <w:rPr>
        <w:rFonts w:ascii="Calibri" w:eastAsiaTheme="minorHAnsi" w:hAnsi="Calibri" w:cstheme="minorBid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15:restartNumberingAfterBreak="0">
    <w:nsid w:val="168C3E76"/>
    <w:multiLevelType w:val="hybridMultilevel"/>
    <w:tmpl w:val="EFFAE3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78C1920"/>
    <w:multiLevelType w:val="hybridMultilevel"/>
    <w:tmpl w:val="2F842C1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17E0D2D"/>
    <w:multiLevelType w:val="hybridMultilevel"/>
    <w:tmpl w:val="4C326E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268A4411"/>
    <w:multiLevelType w:val="hybridMultilevel"/>
    <w:tmpl w:val="E3420782"/>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D9A22CA"/>
    <w:multiLevelType w:val="hybridMultilevel"/>
    <w:tmpl w:val="F69440C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8321523"/>
    <w:multiLevelType w:val="hybridMultilevel"/>
    <w:tmpl w:val="270A23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3A2F687F"/>
    <w:multiLevelType w:val="hybridMultilevel"/>
    <w:tmpl w:val="32E84D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40E7225F"/>
    <w:multiLevelType w:val="hybridMultilevel"/>
    <w:tmpl w:val="8B9ECC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3C4077E"/>
    <w:multiLevelType w:val="hybridMultilevel"/>
    <w:tmpl w:val="E384D05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595454"/>
    <w:multiLevelType w:val="hybridMultilevel"/>
    <w:tmpl w:val="A99E87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65B4946"/>
    <w:multiLevelType w:val="hybridMultilevel"/>
    <w:tmpl w:val="89447842"/>
    <w:lvl w:ilvl="0" w:tplc="21065E7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3081D86"/>
    <w:multiLevelType w:val="hybridMultilevel"/>
    <w:tmpl w:val="C10C7C7A"/>
    <w:lvl w:ilvl="0" w:tplc="CBDEBEBE">
      <w:start w:val="1"/>
      <w:numFmt w:val="bullet"/>
      <w:lvlText w:val=""/>
      <w:lvlJc w:val="left"/>
      <w:pPr>
        <w:tabs>
          <w:tab w:val="num" w:pos="1080"/>
        </w:tabs>
        <w:ind w:left="1080" w:hanging="360"/>
      </w:pPr>
      <w:rPr>
        <w:rFonts w:ascii="Symbol" w:hAnsi="Symbol" w:hint="default"/>
        <w:sz w:val="18"/>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0C5F27"/>
    <w:multiLevelType w:val="hybridMultilevel"/>
    <w:tmpl w:val="4C7EE1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64851783"/>
    <w:multiLevelType w:val="hybridMultilevel"/>
    <w:tmpl w:val="ED9AD702"/>
    <w:lvl w:ilvl="0" w:tplc="2BC203BE">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748E4AA7"/>
    <w:multiLevelType w:val="hybridMultilevel"/>
    <w:tmpl w:val="ED964C3C"/>
    <w:lvl w:ilvl="0" w:tplc="73AE42C4">
      <w:start w:val="3"/>
      <w:numFmt w:val="bullet"/>
      <w:lvlText w:val="-"/>
      <w:lvlJc w:val="left"/>
      <w:pPr>
        <w:ind w:left="144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5406469"/>
    <w:multiLevelType w:val="hybridMultilevel"/>
    <w:tmpl w:val="A9360924"/>
    <w:lvl w:ilvl="0" w:tplc="425C5202">
      <w:start w:val="7"/>
      <w:numFmt w:val="bullet"/>
      <w:lvlText w:val="-"/>
      <w:lvlJc w:val="left"/>
      <w:pPr>
        <w:ind w:left="720" w:hanging="360"/>
      </w:pPr>
      <w:rPr>
        <w:rFonts w:ascii="Gill Sans MT" w:eastAsia="Times New Roman" w:hAnsi="Gill Sans MT" w:cs="Segoe U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E891496"/>
    <w:multiLevelType w:val="hybridMultilevel"/>
    <w:tmpl w:val="B83A155C"/>
    <w:lvl w:ilvl="0" w:tplc="BA388AC2">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86894864">
    <w:abstractNumId w:val="0"/>
  </w:num>
  <w:num w:numId="2" w16cid:durableId="104234674">
    <w:abstractNumId w:val="10"/>
  </w:num>
  <w:num w:numId="3" w16cid:durableId="188180204">
    <w:abstractNumId w:val="13"/>
  </w:num>
  <w:num w:numId="4" w16cid:durableId="1183132101">
    <w:abstractNumId w:val="19"/>
  </w:num>
  <w:num w:numId="5" w16cid:durableId="2023703402">
    <w:abstractNumId w:val="8"/>
  </w:num>
  <w:num w:numId="6" w16cid:durableId="562764700">
    <w:abstractNumId w:val="16"/>
  </w:num>
  <w:num w:numId="7" w16cid:durableId="1407071593">
    <w:abstractNumId w:val="11"/>
  </w:num>
  <w:num w:numId="8" w16cid:durableId="85149497">
    <w:abstractNumId w:val="4"/>
  </w:num>
  <w:num w:numId="9" w16cid:durableId="1197154943">
    <w:abstractNumId w:val="14"/>
  </w:num>
  <w:num w:numId="10" w16cid:durableId="994141078">
    <w:abstractNumId w:val="20"/>
  </w:num>
  <w:num w:numId="11" w16cid:durableId="1184200421">
    <w:abstractNumId w:val="2"/>
  </w:num>
  <w:num w:numId="12" w16cid:durableId="445269665">
    <w:abstractNumId w:val="12"/>
  </w:num>
  <w:num w:numId="13" w16cid:durableId="2031106415">
    <w:abstractNumId w:val="5"/>
  </w:num>
  <w:num w:numId="14" w16cid:durableId="2112823121">
    <w:abstractNumId w:val="15"/>
  </w:num>
  <w:num w:numId="15" w16cid:durableId="2049261466">
    <w:abstractNumId w:val="7"/>
  </w:num>
  <w:num w:numId="16" w16cid:durableId="878934030">
    <w:abstractNumId w:val="17"/>
  </w:num>
  <w:num w:numId="17" w16cid:durableId="1323240432">
    <w:abstractNumId w:val="9"/>
  </w:num>
  <w:num w:numId="18" w16cid:durableId="1958952823">
    <w:abstractNumId w:val="1"/>
  </w:num>
  <w:num w:numId="19" w16cid:durableId="365984646">
    <w:abstractNumId w:val="3"/>
  </w:num>
  <w:num w:numId="20" w16cid:durableId="153032485">
    <w:abstractNumId w:val="6"/>
  </w:num>
  <w:num w:numId="21" w16cid:durableId="715548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4A"/>
    <w:rsid w:val="0000379F"/>
    <w:rsid w:val="00013E4E"/>
    <w:rsid w:val="00030FE7"/>
    <w:rsid w:val="00046155"/>
    <w:rsid w:val="00052D5A"/>
    <w:rsid w:val="00063E9B"/>
    <w:rsid w:val="0007302D"/>
    <w:rsid w:val="00084CDB"/>
    <w:rsid w:val="00087EF8"/>
    <w:rsid w:val="000A673D"/>
    <w:rsid w:val="000D04CF"/>
    <w:rsid w:val="000D0A0C"/>
    <w:rsid w:val="000F2D64"/>
    <w:rsid w:val="000F33D6"/>
    <w:rsid w:val="00101459"/>
    <w:rsid w:val="001133D2"/>
    <w:rsid w:val="00117977"/>
    <w:rsid w:val="00120569"/>
    <w:rsid w:val="001210F0"/>
    <w:rsid w:val="00122EE6"/>
    <w:rsid w:val="00126C09"/>
    <w:rsid w:val="001502C9"/>
    <w:rsid w:val="00162F8D"/>
    <w:rsid w:val="001815B3"/>
    <w:rsid w:val="001B1879"/>
    <w:rsid w:val="001D3585"/>
    <w:rsid w:val="001E4C6E"/>
    <w:rsid w:val="001F7416"/>
    <w:rsid w:val="002028CC"/>
    <w:rsid w:val="002103FD"/>
    <w:rsid w:val="002140A7"/>
    <w:rsid w:val="00215527"/>
    <w:rsid w:val="00222E75"/>
    <w:rsid w:val="00225D47"/>
    <w:rsid w:val="002C4EE2"/>
    <w:rsid w:val="002E7E39"/>
    <w:rsid w:val="002F3B55"/>
    <w:rsid w:val="00350E04"/>
    <w:rsid w:val="0036727B"/>
    <w:rsid w:val="003B1A65"/>
    <w:rsid w:val="003C225A"/>
    <w:rsid w:val="003F5DAE"/>
    <w:rsid w:val="003F6DE0"/>
    <w:rsid w:val="00407D99"/>
    <w:rsid w:val="00413A3A"/>
    <w:rsid w:val="0043013C"/>
    <w:rsid w:val="00432BFA"/>
    <w:rsid w:val="00484A00"/>
    <w:rsid w:val="004A25CC"/>
    <w:rsid w:val="004C0D03"/>
    <w:rsid w:val="004C0D2C"/>
    <w:rsid w:val="004F31DD"/>
    <w:rsid w:val="005250BD"/>
    <w:rsid w:val="00527AEC"/>
    <w:rsid w:val="005449EB"/>
    <w:rsid w:val="00555AAB"/>
    <w:rsid w:val="00582A12"/>
    <w:rsid w:val="00591C37"/>
    <w:rsid w:val="005A095B"/>
    <w:rsid w:val="005B033B"/>
    <w:rsid w:val="005D3A45"/>
    <w:rsid w:val="005F5FFB"/>
    <w:rsid w:val="00626D35"/>
    <w:rsid w:val="00633D3E"/>
    <w:rsid w:val="00661F22"/>
    <w:rsid w:val="00664A69"/>
    <w:rsid w:val="0068668D"/>
    <w:rsid w:val="006B5EAA"/>
    <w:rsid w:val="006C4980"/>
    <w:rsid w:val="006D1302"/>
    <w:rsid w:val="007008E7"/>
    <w:rsid w:val="00702679"/>
    <w:rsid w:val="00702D20"/>
    <w:rsid w:val="00716E3C"/>
    <w:rsid w:val="0072079C"/>
    <w:rsid w:val="00746F99"/>
    <w:rsid w:val="007A7A15"/>
    <w:rsid w:val="007C0EBA"/>
    <w:rsid w:val="007E797B"/>
    <w:rsid w:val="008166FD"/>
    <w:rsid w:val="0083333C"/>
    <w:rsid w:val="008339E4"/>
    <w:rsid w:val="00835916"/>
    <w:rsid w:val="0084406A"/>
    <w:rsid w:val="00846046"/>
    <w:rsid w:val="00860A0A"/>
    <w:rsid w:val="00863D54"/>
    <w:rsid w:val="00865F15"/>
    <w:rsid w:val="00887551"/>
    <w:rsid w:val="00890A1B"/>
    <w:rsid w:val="008C7433"/>
    <w:rsid w:val="008D1FE4"/>
    <w:rsid w:val="008F0114"/>
    <w:rsid w:val="008F4AB8"/>
    <w:rsid w:val="008F51D3"/>
    <w:rsid w:val="00942127"/>
    <w:rsid w:val="0095180B"/>
    <w:rsid w:val="00963E8D"/>
    <w:rsid w:val="00993B40"/>
    <w:rsid w:val="009A50FA"/>
    <w:rsid w:val="009A679A"/>
    <w:rsid w:val="009B7573"/>
    <w:rsid w:val="009D47D4"/>
    <w:rsid w:val="009E39A8"/>
    <w:rsid w:val="009F2600"/>
    <w:rsid w:val="009F6E87"/>
    <w:rsid w:val="00A13D0D"/>
    <w:rsid w:val="00A1734A"/>
    <w:rsid w:val="00A27CFB"/>
    <w:rsid w:val="00A911B3"/>
    <w:rsid w:val="00AA71E6"/>
    <w:rsid w:val="00AC79F2"/>
    <w:rsid w:val="00B01CB2"/>
    <w:rsid w:val="00B02AAD"/>
    <w:rsid w:val="00B11C37"/>
    <w:rsid w:val="00B16F3C"/>
    <w:rsid w:val="00B24D75"/>
    <w:rsid w:val="00B47681"/>
    <w:rsid w:val="00B54F83"/>
    <w:rsid w:val="00B66EDA"/>
    <w:rsid w:val="00B83768"/>
    <w:rsid w:val="00BA3680"/>
    <w:rsid w:val="00BD1033"/>
    <w:rsid w:val="00BD1CED"/>
    <w:rsid w:val="00BF4767"/>
    <w:rsid w:val="00C108A7"/>
    <w:rsid w:val="00C11E5C"/>
    <w:rsid w:val="00C337F8"/>
    <w:rsid w:val="00C36496"/>
    <w:rsid w:val="00C44FE3"/>
    <w:rsid w:val="00C50836"/>
    <w:rsid w:val="00C62EEE"/>
    <w:rsid w:val="00C814B9"/>
    <w:rsid w:val="00C87B70"/>
    <w:rsid w:val="00CA66D6"/>
    <w:rsid w:val="00CC4D73"/>
    <w:rsid w:val="00CE1018"/>
    <w:rsid w:val="00CF0AF7"/>
    <w:rsid w:val="00CF4CE1"/>
    <w:rsid w:val="00D03AE2"/>
    <w:rsid w:val="00D14D4B"/>
    <w:rsid w:val="00D27B25"/>
    <w:rsid w:val="00D40327"/>
    <w:rsid w:val="00D622E1"/>
    <w:rsid w:val="00D80C73"/>
    <w:rsid w:val="00DA263C"/>
    <w:rsid w:val="00DA2E4E"/>
    <w:rsid w:val="00DA74F6"/>
    <w:rsid w:val="00DA7830"/>
    <w:rsid w:val="00DB02A3"/>
    <w:rsid w:val="00DB1DFC"/>
    <w:rsid w:val="00DB65B8"/>
    <w:rsid w:val="00DE2191"/>
    <w:rsid w:val="00E02C62"/>
    <w:rsid w:val="00E14542"/>
    <w:rsid w:val="00E27383"/>
    <w:rsid w:val="00E57B61"/>
    <w:rsid w:val="00E62C6A"/>
    <w:rsid w:val="00E6414F"/>
    <w:rsid w:val="00E86860"/>
    <w:rsid w:val="00E9145B"/>
    <w:rsid w:val="00E91D15"/>
    <w:rsid w:val="00EA0D8F"/>
    <w:rsid w:val="00EA12C8"/>
    <w:rsid w:val="00EB2B81"/>
    <w:rsid w:val="00EB30E9"/>
    <w:rsid w:val="00ED6E93"/>
    <w:rsid w:val="00EE15FB"/>
    <w:rsid w:val="00EE2494"/>
    <w:rsid w:val="00EF27F7"/>
    <w:rsid w:val="00F1167D"/>
    <w:rsid w:val="00F32255"/>
    <w:rsid w:val="00F83BCB"/>
    <w:rsid w:val="00FB158E"/>
    <w:rsid w:val="00FC21B0"/>
    <w:rsid w:val="00FD14BE"/>
    <w:rsid w:val="00FD2406"/>
    <w:rsid w:val="00FD5DA5"/>
    <w:rsid w:val="00FE02A0"/>
    <w:rsid w:val="00FF509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3ECE"/>
  <w15:chartTrackingRefBased/>
  <w15:docId w15:val="{24A2BC71-B1C3-48E0-857C-B7A26A1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4A"/>
  </w:style>
  <w:style w:type="paragraph" w:styleId="Ttulo1">
    <w:name w:val="heading 1"/>
    <w:basedOn w:val="Normal"/>
    <w:next w:val="Normal"/>
    <w:link w:val="Ttulo1Car"/>
    <w:uiPriority w:val="9"/>
    <w:qFormat/>
    <w:rsid w:val="00A17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3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3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3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3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3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3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3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3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3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3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3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3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3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3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3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34A"/>
    <w:rPr>
      <w:rFonts w:eastAsiaTheme="majorEastAsia" w:cstheme="majorBidi"/>
      <w:color w:val="272727" w:themeColor="text1" w:themeTint="D8"/>
    </w:rPr>
  </w:style>
  <w:style w:type="paragraph" w:styleId="Ttulo">
    <w:name w:val="Title"/>
    <w:basedOn w:val="Normal"/>
    <w:next w:val="Normal"/>
    <w:link w:val="TtuloCar"/>
    <w:uiPriority w:val="10"/>
    <w:qFormat/>
    <w:rsid w:val="00A17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3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3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3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34A"/>
    <w:pPr>
      <w:spacing w:before="160"/>
      <w:jc w:val="center"/>
    </w:pPr>
    <w:rPr>
      <w:i/>
      <w:iCs/>
      <w:color w:val="404040" w:themeColor="text1" w:themeTint="BF"/>
    </w:rPr>
  </w:style>
  <w:style w:type="character" w:customStyle="1" w:styleId="CitaCar">
    <w:name w:val="Cita Car"/>
    <w:basedOn w:val="Fuentedeprrafopredeter"/>
    <w:link w:val="Cita"/>
    <w:uiPriority w:val="29"/>
    <w:rsid w:val="00A1734A"/>
    <w:rPr>
      <w:i/>
      <w:iCs/>
      <w:color w:val="404040" w:themeColor="text1" w:themeTint="BF"/>
    </w:rPr>
  </w:style>
  <w:style w:type="paragraph" w:styleId="Prrafodelista">
    <w:name w:val="List Paragraph"/>
    <w:aliases w:val="Para L1,RedR Bullet List,Lapis Bulleted List,List Paragraph (numbered (a)),Dot pt,F5 List Paragraph,No Spacing1,List Paragraph Char Char Char,Indicator Text,Numbered Para 1,Bullet 1,List Paragraph12,Bullet Points,MAIN CONTENT,WB Para"/>
    <w:basedOn w:val="Normal"/>
    <w:link w:val="PrrafodelistaCar"/>
    <w:uiPriority w:val="34"/>
    <w:qFormat/>
    <w:rsid w:val="00A1734A"/>
    <w:pPr>
      <w:ind w:left="720"/>
      <w:contextualSpacing/>
    </w:pPr>
  </w:style>
  <w:style w:type="character" w:styleId="nfasisintenso">
    <w:name w:val="Intense Emphasis"/>
    <w:basedOn w:val="Fuentedeprrafopredeter"/>
    <w:uiPriority w:val="21"/>
    <w:qFormat/>
    <w:rsid w:val="00A1734A"/>
    <w:rPr>
      <w:i/>
      <w:iCs/>
      <w:color w:val="0F4761" w:themeColor="accent1" w:themeShade="BF"/>
    </w:rPr>
  </w:style>
  <w:style w:type="paragraph" w:styleId="Citadestacada">
    <w:name w:val="Intense Quote"/>
    <w:basedOn w:val="Normal"/>
    <w:next w:val="Normal"/>
    <w:link w:val="CitadestacadaCar"/>
    <w:uiPriority w:val="30"/>
    <w:qFormat/>
    <w:rsid w:val="00A17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34A"/>
    <w:rPr>
      <w:i/>
      <w:iCs/>
      <w:color w:val="0F4761" w:themeColor="accent1" w:themeShade="BF"/>
    </w:rPr>
  </w:style>
  <w:style w:type="character" w:styleId="Referenciaintensa">
    <w:name w:val="Intense Reference"/>
    <w:basedOn w:val="Fuentedeprrafopredeter"/>
    <w:uiPriority w:val="32"/>
    <w:qFormat/>
    <w:rsid w:val="00A1734A"/>
    <w:rPr>
      <w:b/>
      <w:bCs/>
      <w:smallCaps/>
      <w:color w:val="0F4761" w:themeColor="accent1" w:themeShade="BF"/>
      <w:spacing w:val="5"/>
    </w:rPr>
  </w:style>
  <w:style w:type="table" w:styleId="Tablaconcuadrcula">
    <w:name w:val="Table Grid"/>
    <w:basedOn w:val="Tablanormal"/>
    <w:uiPriority w:val="39"/>
    <w:rsid w:val="0086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 L1 Car,RedR Bullet List Car,Lapis Bulleted List Car,List Paragraph (numbered (a)) Car,Dot pt Car,F5 List Paragraph Car,No Spacing1 Car,List Paragraph Char Char Char Car,Indicator Text Car,Numbered Para 1 Car,Bullet 1 Car"/>
    <w:link w:val="Prrafodelista"/>
    <w:uiPriority w:val="34"/>
    <w:qFormat/>
    <w:locked/>
    <w:rsid w:val="00DA74F6"/>
  </w:style>
  <w:style w:type="paragraph" w:styleId="Sinespaciado">
    <w:name w:val="No Spacing"/>
    <w:uiPriority w:val="1"/>
    <w:qFormat/>
    <w:rsid w:val="00FF509B"/>
    <w:pPr>
      <w:spacing w:after="0" w:line="240" w:lineRule="auto"/>
    </w:pPr>
    <w:rPr>
      <w:rFonts w:ascii="Times New Roman" w:eastAsia="Times New Roman" w:hAnsi="Times New Roman" w:cs="Times New Roman"/>
      <w:kern w:val="0"/>
      <w:lang w:val="es-ES_tradnl"/>
      <w14:ligatures w14:val="none"/>
    </w:rPr>
  </w:style>
  <w:style w:type="character" w:styleId="Hipervnculo">
    <w:name w:val="Hyperlink"/>
    <w:basedOn w:val="Fuentedeprrafopredeter"/>
    <w:unhideWhenUsed/>
    <w:rsid w:val="00833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mailto:pamela.vargas@savethechildr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pamela.vargas@savethechildren.org" TargetMode="External"/><Relationship Id="rId5" Type="http://schemas.openxmlformats.org/officeDocument/2006/relationships/diagramData" Target="diagrams/data1.xml"/><Relationship Id="rId10" Type="http://schemas.openxmlformats.org/officeDocument/2006/relationships/hyperlink" Target="mailto:"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FC158E-ED70-40E3-AA78-28AC42EF5003}" type="doc">
      <dgm:prSet loTypeId="urn:microsoft.com/office/officeart/2005/8/layout/process5" loCatId="process" qsTypeId="urn:microsoft.com/office/officeart/2005/8/quickstyle/simple1" qsCatId="simple" csTypeId="urn:microsoft.com/office/officeart/2005/8/colors/colorful1" csCatId="colorful" phldr="1"/>
      <dgm:spPr/>
    </dgm:pt>
    <dgm:pt modelId="{7DF38C31-6CB5-40CB-825D-753D8C922614}">
      <dgm:prSet phldrT="[Texto]" custT="1"/>
      <dgm:spPr/>
      <dgm:t>
        <a:bodyPr/>
        <a:lstStyle/>
        <a:p>
          <a:pPr algn="ctr">
            <a:buNone/>
          </a:pPr>
          <a:r>
            <a:rPr lang="es-BO" sz="1100">
              <a:latin typeface="Lato" panose="020F0502020204030203" pitchFamily="34" charset="0"/>
            </a:rPr>
            <a:t>Fase 1: </a:t>
          </a:r>
          <a:r>
            <a:rPr lang="es-BO" sz="1100" b="0" i="0"/>
            <a:t>Revisión y selección de experiencias</a:t>
          </a:r>
        </a:p>
      </dgm:t>
    </dgm:pt>
    <dgm:pt modelId="{47DC2A91-3CB5-4E06-A23B-ADB2532D1CCD}" type="parTrans" cxnId="{2B5807AE-7F12-4FEB-A052-68FB237D2BDC}">
      <dgm:prSet/>
      <dgm:spPr/>
      <dgm:t>
        <a:bodyPr/>
        <a:lstStyle/>
        <a:p>
          <a:pPr algn="ctr"/>
          <a:endParaRPr lang="es-BO" sz="1100">
            <a:latin typeface="Lato" panose="020F0502020204030203" pitchFamily="34" charset="0"/>
          </a:endParaRPr>
        </a:p>
      </dgm:t>
    </dgm:pt>
    <dgm:pt modelId="{34AC4ED7-EC27-4188-979A-6A29933A1F43}" type="sibTrans" cxnId="{2B5807AE-7F12-4FEB-A052-68FB237D2BDC}">
      <dgm:prSet custT="1"/>
      <dgm:spPr/>
      <dgm:t>
        <a:bodyPr/>
        <a:lstStyle/>
        <a:p>
          <a:pPr algn="ctr"/>
          <a:endParaRPr lang="es-BO" sz="1100">
            <a:latin typeface="Lato" panose="020F0502020204030203" pitchFamily="34" charset="0"/>
          </a:endParaRPr>
        </a:p>
      </dgm:t>
    </dgm:pt>
    <dgm:pt modelId="{EB57FEF5-BF91-4A02-8D9E-6D5ACE90A443}">
      <dgm:prSet phldrT="[Texto]" custT="1"/>
      <dgm:spPr/>
      <dgm:t>
        <a:bodyPr/>
        <a:lstStyle/>
        <a:p>
          <a:pPr algn="ctr">
            <a:buNone/>
          </a:pPr>
          <a:r>
            <a:rPr lang="es-BO" sz="1100">
              <a:latin typeface="Lato" panose="020F0502020204030203" pitchFamily="34" charset="0"/>
            </a:rPr>
            <a:t>Fase 2: </a:t>
          </a:r>
          <a:r>
            <a:rPr lang="es-BO" sz="1100" b="0" i="0"/>
            <a:t>Recopilación de información</a:t>
          </a:r>
        </a:p>
      </dgm:t>
    </dgm:pt>
    <dgm:pt modelId="{CBA7ED4E-85A6-461B-973B-0E133CFFDA32}" type="parTrans" cxnId="{5E1CF8C5-AE20-4113-AD66-FCFCB7DBCF37}">
      <dgm:prSet/>
      <dgm:spPr/>
      <dgm:t>
        <a:bodyPr/>
        <a:lstStyle/>
        <a:p>
          <a:pPr algn="ctr"/>
          <a:endParaRPr lang="es-BO" sz="1100">
            <a:latin typeface="Lato" panose="020F0502020204030203" pitchFamily="34" charset="0"/>
          </a:endParaRPr>
        </a:p>
      </dgm:t>
    </dgm:pt>
    <dgm:pt modelId="{A4DB88E4-5315-4474-83F2-A8B0E6CEAE5E}" type="sibTrans" cxnId="{5E1CF8C5-AE20-4113-AD66-FCFCB7DBCF37}">
      <dgm:prSet custT="1"/>
      <dgm:spPr/>
      <dgm:t>
        <a:bodyPr/>
        <a:lstStyle/>
        <a:p>
          <a:pPr algn="ctr"/>
          <a:endParaRPr lang="es-BO" sz="1100">
            <a:latin typeface="Lato" panose="020F0502020204030203" pitchFamily="34" charset="0"/>
          </a:endParaRPr>
        </a:p>
      </dgm:t>
    </dgm:pt>
    <dgm:pt modelId="{A4528074-4DB0-459D-92E0-310D66B45931}">
      <dgm:prSet phldrT="[Texto]" custT="1"/>
      <dgm:spPr/>
      <dgm:t>
        <a:bodyPr/>
        <a:lstStyle/>
        <a:p>
          <a:pPr algn="ctr">
            <a:buNone/>
          </a:pPr>
          <a:r>
            <a:rPr lang="es-BO" sz="1100">
              <a:latin typeface="Lato" panose="020F0502020204030203" pitchFamily="34" charset="0"/>
            </a:rPr>
            <a:t>Fase 3: Análisis, interpretación y organización de la información</a:t>
          </a:r>
        </a:p>
      </dgm:t>
    </dgm:pt>
    <dgm:pt modelId="{D4326102-616B-478F-A04B-55E02A480E5F}" type="parTrans" cxnId="{D145D483-99FF-4FA2-8DE6-E5DC824E2CA8}">
      <dgm:prSet/>
      <dgm:spPr/>
      <dgm:t>
        <a:bodyPr/>
        <a:lstStyle/>
        <a:p>
          <a:pPr algn="ctr"/>
          <a:endParaRPr lang="es-BO" sz="1100">
            <a:latin typeface="Lato" panose="020F0502020204030203" pitchFamily="34" charset="0"/>
          </a:endParaRPr>
        </a:p>
      </dgm:t>
    </dgm:pt>
    <dgm:pt modelId="{A6609899-DA9F-4C39-8201-D6119E67B80A}" type="sibTrans" cxnId="{D145D483-99FF-4FA2-8DE6-E5DC824E2CA8}">
      <dgm:prSet custT="1"/>
      <dgm:spPr/>
      <dgm:t>
        <a:bodyPr/>
        <a:lstStyle/>
        <a:p>
          <a:pPr algn="ctr"/>
          <a:endParaRPr lang="es-BO" sz="1100">
            <a:latin typeface="Lato" panose="020F0502020204030203" pitchFamily="34" charset="0"/>
          </a:endParaRPr>
        </a:p>
      </dgm:t>
    </dgm:pt>
    <dgm:pt modelId="{53BE2D4C-3369-46CC-94A0-1F0B9EE1A8D9}">
      <dgm:prSet phldrT="[Texto]" custT="1"/>
      <dgm:spPr/>
      <dgm:t>
        <a:bodyPr/>
        <a:lstStyle/>
        <a:p>
          <a:pPr algn="ctr">
            <a:buNone/>
          </a:pPr>
          <a:r>
            <a:rPr lang="es-BO" sz="1100">
              <a:latin typeface="Lato" panose="020F0502020204030203" pitchFamily="34" charset="0"/>
            </a:rPr>
            <a:t>Fase 4: </a:t>
          </a:r>
          <a:r>
            <a:rPr lang="es-BO" sz="1100" b="0" i="0"/>
            <a:t>Construcción narrativa</a:t>
          </a:r>
        </a:p>
      </dgm:t>
    </dgm:pt>
    <dgm:pt modelId="{737C4331-7A5D-41AD-93B8-C9A9A4B9D042}" type="parTrans" cxnId="{9DFC3E38-4F5D-47E4-9487-8607B0F03794}">
      <dgm:prSet/>
      <dgm:spPr/>
      <dgm:t>
        <a:bodyPr/>
        <a:lstStyle/>
        <a:p>
          <a:pPr algn="ctr"/>
          <a:endParaRPr lang="es-BO" sz="1100">
            <a:latin typeface="Lato" panose="020F0502020204030203" pitchFamily="34" charset="0"/>
          </a:endParaRPr>
        </a:p>
      </dgm:t>
    </dgm:pt>
    <dgm:pt modelId="{D069C2D9-1FA4-4EFA-8740-E48B71C500ED}" type="sibTrans" cxnId="{9DFC3E38-4F5D-47E4-9487-8607B0F03794}">
      <dgm:prSet custT="1"/>
      <dgm:spPr/>
      <dgm:t>
        <a:bodyPr/>
        <a:lstStyle/>
        <a:p>
          <a:pPr algn="ctr"/>
          <a:endParaRPr lang="es-BO" sz="1100">
            <a:latin typeface="Lato" panose="020F0502020204030203" pitchFamily="34" charset="0"/>
          </a:endParaRPr>
        </a:p>
      </dgm:t>
    </dgm:pt>
    <dgm:pt modelId="{763CA93C-2587-4538-BC76-EB0AD88DF031}" type="pres">
      <dgm:prSet presAssocID="{64FC158E-ED70-40E3-AA78-28AC42EF5003}" presName="diagram" presStyleCnt="0">
        <dgm:presLayoutVars>
          <dgm:dir/>
          <dgm:resizeHandles val="exact"/>
        </dgm:presLayoutVars>
      </dgm:prSet>
      <dgm:spPr/>
    </dgm:pt>
    <dgm:pt modelId="{4D30E7DE-8513-4546-9423-BE66FA3755A7}" type="pres">
      <dgm:prSet presAssocID="{7DF38C31-6CB5-40CB-825D-753D8C922614}" presName="node" presStyleLbl="node1" presStyleIdx="0" presStyleCnt="4">
        <dgm:presLayoutVars>
          <dgm:bulletEnabled val="1"/>
        </dgm:presLayoutVars>
      </dgm:prSet>
      <dgm:spPr/>
    </dgm:pt>
    <dgm:pt modelId="{FC95711A-B04B-482F-83F1-5ECCDF954D1C}" type="pres">
      <dgm:prSet presAssocID="{34AC4ED7-EC27-4188-979A-6A29933A1F43}" presName="sibTrans" presStyleLbl="sibTrans2D1" presStyleIdx="0" presStyleCnt="3"/>
      <dgm:spPr/>
    </dgm:pt>
    <dgm:pt modelId="{AF7E667B-C64D-4BE0-91A7-F85F4DF69529}" type="pres">
      <dgm:prSet presAssocID="{34AC4ED7-EC27-4188-979A-6A29933A1F43}" presName="connectorText" presStyleLbl="sibTrans2D1" presStyleIdx="0" presStyleCnt="3"/>
      <dgm:spPr/>
    </dgm:pt>
    <dgm:pt modelId="{E12E5407-8843-4B2F-B2CC-521F314B6A7A}" type="pres">
      <dgm:prSet presAssocID="{EB57FEF5-BF91-4A02-8D9E-6D5ACE90A443}" presName="node" presStyleLbl="node1" presStyleIdx="1" presStyleCnt="4">
        <dgm:presLayoutVars>
          <dgm:bulletEnabled val="1"/>
        </dgm:presLayoutVars>
      </dgm:prSet>
      <dgm:spPr/>
    </dgm:pt>
    <dgm:pt modelId="{E7693F05-8A20-4ABC-83C5-77B3CCF11F20}" type="pres">
      <dgm:prSet presAssocID="{A4DB88E4-5315-4474-83F2-A8B0E6CEAE5E}" presName="sibTrans" presStyleLbl="sibTrans2D1" presStyleIdx="1" presStyleCnt="3"/>
      <dgm:spPr/>
    </dgm:pt>
    <dgm:pt modelId="{BEE050A8-68BC-49D0-86DB-2D3FED63EB4E}" type="pres">
      <dgm:prSet presAssocID="{A4DB88E4-5315-4474-83F2-A8B0E6CEAE5E}" presName="connectorText" presStyleLbl="sibTrans2D1" presStyleIdx="1" presStyleCnt="3"/>
      <dgm:spPr/>
    </dgm:pt>
    <dgm:pt modelId="{AE7CCA1D-2E28-4FA1-847C-0E62B9B157C7}" type="pres">
      <dgm:prSet presAssocID="{A4528074-4DB0-459D-92E0-310D66B45931}" presName="node" presStyleLbl="node1" presStyleIdx="2" presStyleCnt="4">
        <dgm:presLayoutVars>
          <dgm:bulletEnabled val="1"/>
        </dgm:presLayoutVars>
      </dgm:prSet>
      <dgm:spPr/>
    </dgm:pt>
    <dgm:pt modelId="{68E6C944-D063-4B73-9E76-5AF427E12D6C}" type="pres">
      <dgm:prSet presAssocID="{A6609899-DA9F-4C39-8201-D6119E67B80A}" presName="sibTrans" presStyleLbl="sibTrans2D1" presStyleIdx="2" presStyleCnt="3"/>
      <dgm:spPr/>
    </dgm:pt>
    <dgm:pt modelId="{9A86A999-01B1-4690-A696-D43D89B62F9E}" type="pres">
      <dgm:prSet presAssocID="{A6609899-DA9F-4C39-8201-D6119E67B80A}" presName="connectorText" presStyleLbl="sibTrans2D1" presStyleIdx="2" presStyleCnt="3"/>
      <dgm:spPr/>
    </dgm:pt>
    <dgm:pt modelId="{70FD0F51-52C2-4AD6-8F4D-7F690BDA6BF4}" type="pres">
      <dgm:prSet presAssocID="{53BE2D4C-3369-46CC-94A0-1F0B9EE1A8D9}" presName="node" presStyleLbl="node1" presStyleIdx="3" presStyleCnt="4">
        <dgm:presLayoutVars>
          <dgm:bulletEnabled val="1"/>
        </dgm:presLayoutVars>
      </dgm:prSet>
      <dgm:spPr/>
    </dgm:pt>
  </dgm:ptLst>
  <dgm:cxnLst>
    <dgm:cxn modelId="{0D077910-5B7B-4B48-AB48-CCD562CCF558}" type="presOf" srcId="{34AC4ED7-EC27-4188-979A-6A29933A1F43}" destId="{FC95711A-B04B-482F-83F1-5ECCDF954D1C}" srcOrd="0" destOrd="0" presId="urn:microsoft.com/office/officeart/2005/8/layout/process5"/>
    <dgm:cxn modelId="{05BD0129-3D70-4E6F-8690-9ADCC09077F3}" type="presOf" srcId="{34AC4ED7-EC27-4188-979A-6A29933A1F43}" destId="{AF7E667B-C64D-4BE0-91A7-F85F4DF69529}" srcOrd="1" destOrd="0" presId="urn:microsoft.com/office/officeart/2005/8/layout/process5"/>
    <dgm:cxn modelId="{9DFC3E38-4F5D-47E4-9487-8607B0F03794}" srcId="{64FC158E-ED70-40E3-AA78-28AC42EF5003}" destId="{53BE2D4C-3369-46CC-94A0-1F0B9EE1A8D9}" srcOrd="3" destOrd="0" parTransId="{737C4331-7A5D-41AD-93B8-C9A9A4B9D042}" sibTransId="{D069C2D9-1FA4-4EFA-8740-E48B71C500ED}"/>
    <dgm:cxn modelId="{0A047338-9985-439F-9D76-43987D1685DF}" type="presOf" srcId="{EB57FEF5-BF91-4A02-8D9E-6D5ACE90A443}" destId="{E12E5407-8843-4B2F-B2CC-521F314B6A7A}" srcOrd="0" destOrd="0" presId="urn:microsoft.com/office/officeart/2005/8/layout/process5"/>
    <dgm:cxn modelId="{5D9FEC3D-97B8-4434-857D-D1CAAD302D6E}" type="presOf" srcId="{7DF38C31-6CB5-40CB-825D-753D8C922614}" destId="{4D30E7DE-8513-4546-9423-BE66FA3755A7}" srcOrd="0" destOrd="0" presId="urn:microsoft.com/office/officeart/2005/8/layout/process5"/>
    <dgm:cxn modelId="{FC5E5D5F-12F0-428E-AE2E-AE365F83E168}" type="presOf" srcId="{A4DB88E4-5315-4474-83F2-A8B0E6CEAE5E}" destId="{E7693F05-8A20-4ABC-83C5-77B3CCF11F20}" srcOrd="0" destOrd="0" presId="urn:microsoft.com/office/officeart/2005/8/layout/process5"/>
    <dgm:cxn modelId="{5E91DB60-A486-4857-A0CA-E2B29048FCF4}" type="presOf" srcId="{53BE2D4C-3369-46CC-94A0-1F0B9EE1A8D9}" destId="{70FD0F51-52C2-4AD6-8F4D-7F690BDA6BF4}" srcOrd="0" destOrd="0" presId="urn:microsoft.com/office/officeart/2005/8/layout/process5"/>
    <dgm:cxn modelId="{D145D483-99FF-4FA2-8DE6-E5DC824E2CA8}" srcId="{64FC158E-ED70-40E3-AA78-28AC42EF5003}" destId="{A4528074-4DB0-459D-92E0-310D66B45931}" srcOrd="2" destOrd="0" parTransId="{D4326102-616B-478F-A04B-55E02A480E5F}" sibTransId="{A6609899-DA9F-4C39-8201-D6119E67B80A}"/>
    <dgm:cxn modelId="{2B5807AE-7F12-4FEB-A052-68FB237D2BDC}" srcId="{64FC158E-ED70-40E3-AA78-28AC42EF5003}" destId="{7DF38C31-6CB5-40CB-825D-753D8C922614}" srcOrd="0" destOrd="0" parTransId="{47DC2A91-3CB5-4E06-A23B-ADB2532D1CCD}" sibTransId="{34AC4ED7-EC27-4188-979A-6A29933A1F43}"/>
    <dgm:cxn modelId="{F55AC1C2-D9AD-4701-8F21-DF1479990BFD}" type="presOf" srcId="{A4DB88E4-5315-4474-83F2-A8B0E6CEAE5E}" destId="{BEE050A8-68BC-49D0-86DB-2D3FED63EB4E}" srcOrd="1" destOrd="0" presId="urn:microsoft.com/office/officeart/2005/8/layout/process5"/>
    <dgm:cxn modelId="{5E1CF8C5-AE20-4113-AD66-FCFCB7DBCF37}" srcId="{64FC158E-ED70-40E3-AA78-28AC42EF5003}" destId="{EB57FEF5-BF91-4A02-8D9E-6D5ACE90A443}" srcOrd="1" destOrd="0" parTransId="{CBA7ED4E-85A6-461B-973B-0E133CFFDA32}" sibTransId="{A4DB88E4-5315-4474-83F2-A8B0E6CEAE5E}"/>
    <dgm:cxn modelId="{D4923EC7-977F-4DCD-A3BA-0358D4E02108}" type="presOf" srcId="{A6609899-DA9F-4C39-8201-D6119E67B80A}" destId="{68E6C944-D063-4B73-9E76-5AF427E12D6C}" srcOrd="0" destOrd="0" presId="urn:microsoft.com/office/officeart/2005/8/layout/process5"/>
    <dgm:cxn modelId="{6C0EBEF2-5723-44C8-970B-8019C1408F8E}" type="presOf" srcId="{A4528074-4DB0-459D-92E0-310D66B45931}" destId="{AE7CCA1D-2E28-4FA1-847C-0E62B9B157C7}" srcOrd="0" destOrd="0" presId="urn:microsoft.com/office/officeart/2005/8/layout/process5"/>
    <dgm:cxn modelId="{C21D12F3-3D47-4F75-AF0B-BD13CDEDF366}" type="presOf" srcId="{64FC158E-ED70-40E3-AA78-28AC42EF5003}" destId="{763CA93C-2587-4538-BC76-EB0AD88DF031}" srcOrd="0" destOrd="0" presId="urn:microsoft.com/office/officeart/2005/8/layout/process5"/>
    <dgm:cxn modelId="{56476DF6-63CA-4343-ADD9-84952C8A0979}" type="presOf" srcId="{A6609899-DA9F-4C39-8201-D6119E67B80A}" destId="{9A86A999-01B1-4690-A696-D43D89B62F9E}" srcOrd="1" destOrd="0" presId="urn:microsoft.com/office/officeart/2005/8/layout/process5"/>
    <dgm:cxn modelId="{246E5C5D-30F2-422D-BA16-B17A7C689AC9}" type="presParOf" srcId="{763CA93C-2587-4538-BC76-EB0AD88DF031}" destId="{4D30E7DE-8513-4546-9423-BE66FA3755A7}" srcOrd="0" destOrd="0" presId="urn:microsoft.com/office/officeart/2005/8/layout/process5"/>
    <dgm:cxn modelId="{66D15CEB-9DD8-483F-9813-0BF1BCF77A22}" type="presParOf" srcId="{763CA93C-2587-4538-BC76-EB0AD88DF031}" destId="{FC95711A-B04B-482F-83F1-5ECCDF954D1C}" srcOrd="1" destOrd="0" presId="urn:microsoft.com/office/officeart/2005/8/layout/process5"/>
    <dgm:cxn modelId="{1492E08D-C8BB-4608-BD7B-85C35BDCE8B4}" type="presParOf" srcId="{FC95711A-B04B-482F-83F1-5ECCDF954D1C}" destId="{AF7E667B-C64D-4BE0-91A7-F85F4DF69529}" srcOrd="0" destOrd="0" presId="urn:microsoft.com/office/officeart/2005/8/layout/process5"/>
    <dgm:cxn modelId="{6272348A-EB1C-4645-84B7-4781E14FFC5D}" type="presParOf" srcId="{763CA93C-2587-4538-BC76-EB0AD88DF031}" destId="{E12E5407-8843-4B2F-B2CC-521F314B6A7A}" srcOrd="2" destOrd="0" presId="urn:microsoft.com/office/officeart/2005/8/layout/process5"/>
    <dgm:cxn modelId="{58ADE6A1-80E8-4F7F-8358-C543741C620B}" type="presParOf" srcId="{763CA93C-2587-4538-BC76-EB0AD88DF031}" destId="{E7693F05-8A20-4ABC-83C5-77B3CCF11F20}" srcOrd="3" destOrd="0" presId="urn:microsoft.com/office/officeart/2005/8/layout/process5"/>
    <dgm:cxn modelId="{C080679A-947A-4A89-8D22-D6728E6A0289}" type="presParOf" srcId="{E7693F05-8A20-4ABC-83C5-77B3CCF11F20}" destId="{BEE050A8-68BC-49D0-86DB-2D3FED63EB4E}" srcOrd="0" destOrd="0" presId="urn:microsoft.com/office/officeart/2005/8/layout/process5"/>
    <dgm:cxn modelId="{7E0876CD-CA6B-4737-A024-416185B9B222}" type="presParOf" srcId="{763CA93C-2587-4538-BC76-EB0AD88DF031}" destId="{AE7CCA1D-2E28-4FA1-847C-0E62B9B157C7}" srcOrd="4" destOrd="0" presId="urn:microsoft.com/office/officeart/2005/8/layout/process5"/>
    <dgm:cxn modelId="{144FC246-A6DF-41BF-ACC0-243F7B2ED22E}" type="presParOf" srcId="{763CA93C-2587-4538-BC76-EB0AD88DF031}" destId="{68E6C944-D063-4B73-9E76-5AF427E12D6C}" srcOrd="5" destOrd="0" presId="urn:microsoft.com/office/officeart/2005/8/layout/process5"/>
    <dgm:cxn modelId="{72961CC7-F7AC-4F8B-9DA8-E8F61AB3717A}" type="presParOf" srcId="{68E6C944-D063-4B73-9E76-5AF427E12D6C}" destId="{9A86A999-01B1-4690-A696-D43D89B62F9E}" srcOrd="0" destOrd="0" presId="urn:microsoft.com/office/officeart/2005/8/layout/process5"/>
    <dgm:cxn modelId="{FAC92EED-8B86-4067-AD5B-89675EAE304A}" type="presParOf" srcId="{763CA93C-2587-4538-BC76-EB0AD88DF031}" destId="{70FD0F51-52C2-4AD6-8F4D-7F690BDA6BF4}" srcOrd="6" destOrd="0" presId="urn:microsoft.com/office/officeart/2005/8/layout/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0E7DE-8513-4546-9423-BE66FA3755A7}">
      <dsp:nvSpPr>
        <dsp:cNvPr id="0" name=""/>
        <dsp:cNvSpPr/>
      </dsp:nvSpPr>
      <dsp:spPr>
        <a:xfrm>
          <a:off x="788301" y="1659"/>
          <a:ext cx="1379050" cy="827430"/>
        </a:xfrm>
        <a:prstGeom prst="roundRect">
          <a:avLst>
            <a:gd name="adj" fmla="val 10000"/>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BO" sz="1100" kern="1200">
              <a:latin typeface="Lato" panose="020F0502020204030203" pitchFamily="34" charset="0"/>
            </a:rPr>
            <a:t>Fase 1: </a:t>
          </a:r>
          <a:r>
            <a:rPr lang="es-BO" sz="1100" b="0" i="0" kern="1200"/>
            <a:t>Revisión y selección de experiencias</a:t>
          </a:r>
        </a:p>
      </dsp:txBody>
      <dsp:txXfrm>
        <a:off x="812536" y="25894"/>
        <a:ext cx="1330580" cy="778960"/>
      </dsp:txXfrm>
    </dsp:sp>
    <dsp:sp modelId="{FC95711A-B04B-482F-83F1-5ECCDF954D1C}">
      <dsp:nvSpPr>
        <dsp:cNvPr id="0" name=""/>
        <dsp:cNvSpPr/>
      </dsp:nvSpPr>
      <dsp:spPr>
        <a:xfrm>
          <a:off x="2288708" y="244372"/>
          <a:ext cx="292358" cy="34200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BO" sz="1100" kern="1200">
            <a:latin typeface="Lato" panose="020F0502020204030203" pitchFamily="34" charset="0"/>
          </a:endParaRPr>
        </a:p>
      </dsp:txBody>
      <dsp:txXfrm>
        <a:off x="2288708" y="312773"/>
        <a:ext cx="204651" cy="205202"/>
      </dsp:txXfrm>
    </dsp:sp>
    <dsp:sp modelId="{E12E5407-8843-4B2F-B2CC-521F314B6A7A}">
      <dsp:nvSpPr>
        <dsp:cNvPr id="0" name=""/>
        <dsp:cNvSpPr/>
      </dsp:nvSpPr>
      <dsp:spPr>
        <a:xfrm>
          <a:off x="2718972" y="1659"/>
          <a:ext cx="1379050" cy="827430"/>
        </a:xfrm>
        <a:prstGeom prst="roundRect">
          <a:avLst>
            <a:gd name="adj" fmla="val 10000"/>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BO" sz="1100" kern="1200">
              <a:latin typeface="Lato" panose="020F0502020204030203" pitchFamily="34" charset="0"/>
            </a:rPr>
            <a:t>Fase 2: </a:t>
          </a:r>
          <a:r>
            <a:rPr lang="es-BO" sz="1100" b="0" i="0" kern="1200"/>
            <a:t>Recopilación de información</a:t>
          </a:r>
        </a:p>
      </dsp:txBody>
      <dsp:txXfrm>
        <a:off x="2743207" y="25894"/>
        <a:ext cx="1330580" cy="778960"/>
      </dsp:txXfrm>
    </dsp:sp>
    <dsp:sp modelId="{E7693F05-8A20-4ABC-83C5-77B3CCF11F20}">
      <dsp:nvSpPr>
        <dsp:cNvPr id="0" name=""/>
        <dsp:cNvSpPr/>
      </dsp:nvSpPr>
      <dsp:spPr>
        <a:xfrm rot="5400000">
          <a:off x="3262318" y="925623"/>
          <a:ext cx="292358" cy="34200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BO" sz="1100" kern="1200">
            <a:latin typeface="Lato" panose="020F0502020204030203" pitchFamily="34" charset="0"/>
          </a:endParaRPr>
        </a:p>
      </dsp:txBody>
      <dsp:txXfrm rot="-5400000">
        <a:off x="3305897" y="950446"/>
        <a:ext cx="205202" cy="204651"/>
      </dsp:txXfrm>
    </dsp:sp>
    <dsp:sp modelId="{AE7CCA1D-2E28-4FA1-847C-0E62B9B157C7}">
      <dsp:nvSpPr>
        <dsp:cNvPr id="0" name=""/>
        <dsp:cNvSpPr/>
      </dsp:nvSpPr>
      <dsp:spPr>
        <a:xfrm>
          <a:off x="2718972" y="1380710"/>
          <a:ext cx="1379050" cy="827430"/>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BO" sz="1100" kern="1200">
              <a:latin typeface="Lato" panose="020F0502020204030203" pitchFamily="34" charset="0"/>
            </a:rPr>
            <a:t>Fase 3: Análisis, interpretación y organización de la información</a:t>
          </a:r>
        </a:p>
      </dsp:txBody>
      <dsp:txXfrm>
        <a:off x="2743207" y="1404945"/>
        <a:ext cx="1330580" cy="778960"/>
      </dsp:txXfrm>
    </dsp:sp>
    <dsp:sp modelId="{68E6C944-D063-4B73-9E76-5AF427E12D6C}">
      <dsp:nvSpPr>
        <dsp:cNvPr id="0" name=""/>
        <dsp:cNvSpPr/>
      </dsp:nvSpPr>
      <dsp:spPr>
        <a:xfrm rot="10800000">
          <a:off x="2305257" y="1623423"/>
          <a:ext cx="292358" cy="34200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BO" sz="1100" kern="1200">
            <a:latin typeface="Lato" panose="020F0502020204030203" pitchFamily="34" charset="0"/>
          </a:endParaRPr>
        </a:p>
      </dsp:txBody>
      <dsp:txXfrm rot="10800000">
        <a:off x="2392964" y="1691824"/>
        <a:ext cx="204651" cy="205202"/>
      </dsp:txXfrm>
    </dsp:sp>
    <dsp:sp modelId="{70FD0F51-52C2-4AD6-8F4D-7F690BDA6BF4}">
      <dsp:nvSpPr>
        <dsp:cNvPr id="0" name=""/>
        <dsp:cNvSpPr/>
      </dsp:nvSpPr>
      <dsp:spPr>
        <a:xfrm>
          <a:off x="788301" y="1380710"/>
          <a:ext cx="1379050" cy="827430"/>
        </a:xfrm>
        <a:prstGeom prst="roundRect">
          <a:avLst>
            <a:gd name="adj" fmla="val 10000"/>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BO" sz="1100" kern="1200">
              <a:latin typeface="Lato" panose="020F0502020204030203" pitchFamily="34" charset="0"/>
            </a:rPr>
            <a:t>Fase 4: </a:t>
          </a:r>
          <a:r>
            <a:rPr lang="es-BO" sz="1100" b="0" i="0" kern="1200"/>
            <a:t>Construcción narrativa</a:t>
          </a:r>
        </a:p>
      </dsp:txBody>
      <dsp:txXfrm>
        <a:off x="812536" y="1404945"/>
        <a:ext cx="1330580" cy="7789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2118</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Fuente, Nardi</dc:creator>
  <cp:keywords/>
  <dc:description/>
  <cp:lastModifiedBy>Vargas, Pamela</cp:lastModifiedBy>
  <cp:revision>2</cp:revision>
  <dcterms:created xsi:type="dcterms:W3CDTF">2026-05-27T16:27:00Z</dcterms:created>
  <dcterms:modified xsi:type="dcterms:W3CDTF">2026-05-27T16:27:00Z</dcterms:modified>
</cp:coreProperties>
</file>